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76329C" w14:textId="1109C342" w:rsidR="00DE2D93" w:rsidRPr="005A136F" w:rsidRDefault="002B2A64" w:rsidP="00392084">
      <w:pPr>
        <w:tabs>
          <w:tab w:val="left" w:pos="760"/>
          <w:tab w:val="left" w:pos="851"/>
        </w:tabs>
        <w:spacing w:after="100"/>
      </w:pPr>
      <w:r>
        <w:rPr>
          <w:rFonts w:asciiTheme="majorHAnsi" w:hAnsiTheme="majorHAnsi"/>
          <w:noProof/>
          <w:color w:val="00688C"/>
          <w:sz w:val="56"/>
          <w:szCs w:val="56"/>
          <w:lang w:val="en-GB"/>
        </w:rPr>
        <w:drawing>
          <wp:anchor distT="0" distB="0" distL="114300" distR="114300" simplePos="0" relativeHeight="251661312" behindDoc="0" locked="0" layoutInCell="1" allowOverlap="1" wp14:anchorId="0A5A6B0E" wp14:editId="49C9BD8B">
            <wp:simplePos x="0" y="0"/>
            <wp:positionH relativeFrom="column">
              <wp:posOffset>-352425</wp:posOffset>
            </wp:positionH>
            <wp:positionV relativeFrom="paragraph">
              <wp:posOffset>8881110</wp:posOffset>
            </wp:positionV>
            <wp:extent cx="6840855" cy="40640"/>
            <wp:effectExtent l="0" t="0" r="0" b="0"/>
            <wp:wrapNone/>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840855" cy="40640"/>
                    </a:xfrm>
                    <a:prstGeom prst="rect">
                      <a:avLst/>
                    </a:prstGeom>
                    <a:noFill/>
                    <a:ln>
                      <a:noFill/>
                    </a:ln>
                    <a:extLst>
                      <a:ext uri="{FAA26D3D-D897-4be2-8F04-BA451C77F1D7}">
                        <ma14:placeholderFlag xmlns:a14="http://schemas.microsoft.com/office/drawing/2010/main" xmlns:arto="http://schemas.microsoft.com/office/word/2006/arto" xmlns="" xmlns:mo="http://schemas.microsoft.com/office/mac/office/2008/main" xmlns:mv="urn:schemas-microsoft-com:mac:vml" xmlns:ma14="http://schemas.microsoft.com/office/mac/drawingml/2011/main" xmlns:w="http://schemas.openxmlformats.org/wordprocessingml/2006/main" xmlns:w10="urn:schemas-microsoft-com:office:word" xmlns:v="urn:schemas-microsoft-com:vml" xmlns:o="urn:schemas-microsoft-com:office:office" xmlns:w16cei="http://schemas.microsoft.com/office/word/2026/wordml/cei"/>
                      </a:ext>
                    </a:extLst>
                  </pic:spPr>
                </pic:pic>
              </a:graphicData>
            </a:graphic>
            <wp14:sizeRelH relativeFrom="page">
              <wp14:pctWidth>0</wp14:pctWidth>
            </wp14:sizeRelH>
            <wp14:sizeRelV relativeFrom="page">
              <wp14:pctHeight>0</wp14:pctHeight>
            </wp14:sizeRelV>
          </wp:anchor>
        </w:drawing>
      </w:r>
      <w:r>
        <w:rPr>
          <w:rFonts w:asciiTheme="majorHAnsi" w:hAnsiTheme="majorHAnsi"/>
          <w:noProof/>
          <w:color w:val="00688C"/>
          <w:sz w:val="56"/>
          <w:szCs w:val="56"/>
          <w:lang w:val="en-GB"/>
        </w:rPr>
        <w:drawing>
          <wp:anchor distT="0" distB="0" distL="114300" distR="114300" simplePos="0" relativeHeight="251659264" behindDoc="0" locked="0" layoutInCell="1" allowOverlap="1" wp14:anchorId="47556D3F" wp14:editId="596A1092">
            <wp:simplePos x="0" y="0"/>
            <wp:positionH relativeFrom="column">
              <wp:posOffset>-349885</wp:posOffset>
            </wp:positionH>
            <wp:positionV relativeFrom="paragraph">
              <wp:posOffset>-791210</wp:posOffset>
            </wp:positionV>
            <wp:extent cx="6826250" cy="2897505"/>
            <wp:effectExtent l="0" t="0" r="0" b="0"/>
            <wp:wrapNone/>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SSD:Users:Shared:imac27shared:GEN:2020:CGP_aplikacije:03_naslovnica-dokumenta:links:gen_nasl_pasica-zgoraj.jpg"/>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6826250" cy="2897505"/>
                    </a:xfrm>
                    <a:prstGeom prst="rect">
                      <a:avLst/>
                    </a:prstGeom>
                    <a:noFill/>
                    <a:ln>
                      <a:noFill/>
                    </a:ln>
                  </pic:spPr>
                </pic:pic>
              </a:graphicData>
            </a:graphic>
            <wp14:sizeRelH relativeFrom="margin">
              <wp14:pctWidth>0</wp14:pctWidth>
            </wp14:sizeRelH>
          </wp:anchor>
        </w:drawing>
      </w:r>
      <w:r>
        <w:rPr>
          <w:rFonts w:asciiTheme="majorHAnsi" w:hAnsiTheme="majorHAnsi"/>
          <w:b/>
          <w:bCs/>
          <w:color w:val="00688C" w:themeColor="accent2"/>
          <w:sz w:val="56"/>
          <w:szCs w:val="56"/>
          <w:lang w:val="en-GB"/>
        </w:rPr>
        <w:t>50</w:t>
      </w:r>
    </w:p>
    <w:p w14:paraId="6CD1D86D"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4968BF1D"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52789C91"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40903FCB" w14:textId="19C11DA4" w:rsidR="00DE2D93" w:rsidRPr="005A136F" w:rsidRDefault="00DE2D93" w:rsidP="00392084">
      <w:pPr>
        <w:tabs>
          <w:tab w:val="left" w:pos="760"/>
          <w:tab w:val="left" w:pos="851"/>
        </w:tabs>
        <w:spacing w:after="100"/>
        <w:rPr>
          <w:rFonts w:asciiTheme="majorHAnsi" w:hAnsiTheme="majorHAnsi"/>
          <w:b/>
          <w:color w:val="00688C"/>
          <w:sz w:val="56"/>
          <w:szCs w:val="56"/>
        </w:rPr>
      </w:pPr>
    </w:p>
    <w:p w14:paraId="78EC14A7" w14:textId="7EF5D484" w:rsidR="00DE2D93" w:rsidRPr="005A136F" w:rsidRDefault="00414255" w:rsidP="00392084">
      <w:pPr>
        <w:tabs>
          <w:tab w:val="left" w:pos="760"/>
          <w:tab w:val="left" w:pos="851"/>
        </w:tabs>
        <w:spacing w:after="100"/>
        <w:rPr>
          <w:rFonts w:asciiTheme="majorHAnsi" w:hAnsiTheme="majorHAnsi"/>
          <w:b/>
          <w:color w:val="00688C"/>
          <w:sz w:val="56"/>
          <w:szCs w:val="56"/>
        </w:rPr>
      </w:pPr>
      <w:r>
        <w:rPr>
          <w:rFonts w:asciiTheme="majorHAnsi" w:hAnsiTheme="majorHAnsi"/>
          <w:b/>
          <w:bCs/>
          <w:noProof/>
          <w:color w:val="00688C"/>
          <w:sz w:val="56"/>
          <w:szCs w:val="56"/>
          <w:lang w:val="en-GB"/>
        </w:rPr>
        <mc:AlternateContent>
          <mc:Choice Requires="wps">
            <w:drawing>
              <wp:anchor distT="0" distB="0" distL="114300" distR="114300" simplePos="0" relativeHeight="251657216" behindDoc="0" locked="0" layoutInCell="1" allowOverlap="1" wp14:anchorId="52CC42DD" wp14:editId="7D156C86">
                <wp:simplePos x="0" y="0"/>
                <wp:positionH relativeFrom="column">
                  <wp:posOffset>314626</wp:posOffset>
                </wp:positionH>
                <wp:positionV relativeFrom="paragraph">
                  <wp:posOffset>61528</wp:posOffset>
                </wp:positionV>
                <wp:extent cx="4934585" cy="4953000"/>
                <wp:effectExtent l="0" t="0" r="0" b="0"/>
                <wp:wrapNone/>
                <wp:docPr id="10" name="Polje z besedilom 10"/>
                <wp:cNvGraphicFramePr/>
                <a:graphic xmlns:a="http://schemas.openxmlformats.org/drawingml/2006/main">
                  <a:graphicData uri="http://schemas.microsoft.com/office/word/2010/wordprocessingShape">
                    <wps:wsp>
                      <wps:cNvSpPr txBox="1"/>
                      <wps:spPr>
                        <a:xfrm>
                          <a:off x="0" y="0"/>
                          <a:ext cx="4934585" cy="4953000"/>
                        </a:xfrm>
                        <a:prstGeom prst="rect">
                          <a:avLst/>
                        </a:prstGeom>
                        <a:noFill/>
                        <a:ln>
                          <a:noFill/>
                        </a:ln>
                        <a:effectLst/>
                        <a:extLst>
                          <a:ext uri="{FAA26D3D-D897-4be2-8F04-BA451C77F1D7}">
                            <ma14:placeholderFlag xmlns:pic="http://schemas.openxmlformats.org/drawingml/2006/picture" xmlns:a14="http://schemas.microsoft.com/office/drawing/2010/main" xmlns:arto="http://schemas.microsoft.com/office/word/2006/arto" xmlns="" xmlns:mo="http://schemas.microsoft.com/office/mac/office/2008/main" xmlns:mv="urn:schemas-microsoft-com:mac:vml" xmlns:ma14="http://schemas.microsoft.com/office/mac/drawingml/2011/main" xmlns:w="http://schemas.openxmlformats.org/wordprocessingml/2006/main" xmlns:w10="urn:schemas-microsoft-com:office:word" xmlns:v="urn:schemas-microsoft-com:vml" xmlns:o="urn:schemas-microsoft-com:office:office" xmlns:w16cei="http://schemas.microsoft.com/office/word/2026/wordml/cei"/>
                          </a:ext>
                          <a:ext uri="{C572A759-6A51-4108-AA02-DFA0A04FC94B}">
                            <ma14:wrappingTextBoxFlag xmlns:pic="http://schemas.openxmlformats.org/drawingml/2006/picture" xmlns:a14="http://schemas.microsoft.com/office/drawing/2010/main" xmlns:arto="http://schemas.microsoft.com/office/word/2006/arto" xmlns="" xmlns:mo="http://schemas.microsoft.com/office/mac/office/2008/main" xmlns:mv="urn:schemas-microsoft-com:mac:vml" xmlns:ma14="http://schemas.microsoft.com/office/mac/drawingml/2011/main" xmlns:w="http://schemas.openxmlformats.org/wordprocessingml/2006/main" xmlns:w10="urn:schemas-microsoft-com:office:word" xmlns:v="urn:schemas-microsoft-com:vml" xmlns:o="urn:schemas-microsoft-com:office:office" xmlns:w16cei="http://schemas.microsoft.com/office/word/2026/wordml/cei"/>
                          </a:ext>
                        </a:extLst>
                      </wps:spPr>
                      <wps:style>
                        <a:lnRef idx="0">
                          <a:schemeClr val="accent1"/>
                        </a:lnRef>
                        <a:fillRef idx="0">
                          <a:schemeClr val="accent1"/>
                        </a:fillRef>
                        <a:effectRef idx="0">
                          <a:schemeClr val="accent1"/>
                        </a:effectRef>
                        <a:fontRef idx="minor">
                          <a:schemeClr val="dk1"/>
                        </a:fontRef>
                      </wps:style>
                      <wps:txbx>
                        <w:txbxContent>
                          <w:p w14:paraId="1F8EE061" w14:textId="77777777" w:rsidR="00083893" w:rsidRPr="00575A6C" w:rsidRDefault="00083893" w:rsidP="00575A6C">
                            <w:pPr>
                              <w:pStyle w:val="Glava"/>
                              <w:suppressAutoHyphens/>
                              <w:spacing w:before="170" w:line="240" w:lineRule="auto"/>
                              <w:jc w:val="center"/>
                              <w:rPr>
                                <w:rFonts w:ascii="Calibri-Bold" w:hAnsi="Calibri-Bold" w:cs="Calibri-Bold"/>
                                <w:b/>
                                <w:bCs/>
                                <w:color w:val="003864"/>
                                <w:sz w:val="64"/>
                                <w:szCs w:val="64"/>
                              </w:rPr>
                            </w:pPr>
                          </w:p>
                          <w:p w14:paraId="35262684" w14:textId="23790D56" w:rsidR="00B207A6" w:rsidRDefault="0059404B" w:rsidP="00542088">
                            <w:pPr>
                              <w:pStyle w:val="Glava"/>
                              <w:suppressAutoHyphens/>
                              <w:spacing w:before="170" w:line="240" w:lineRule="auto"/>
                              <w:jc w:val="center"/>
                              <w:rPr>
                                <w:rFonts w:ascii="Calibri-Bold" w:hAnsi="Calibri-Bold" w:cs="Calibri-Bold"/>
                                <w:b/>
                                <w:bCs/>
                                <w:color w:val="003864"/>
                                <w:sz w:val="66"/>
                                <w:szCs w:val="64"/>
                              </w:rPr>
                            </w:pPr>
                            <w:r>
                              <w:rPr>
                                <w:rFonts w:ascii="Calibri-Bold" w:hAnsi="Calibri-Bold" w:cs="Calibri-Bold"/>
                                <w:b/>
                                <w:bCs/>
                                <w:color w:val="003864"/>
                                <w:sz w:val="66"/>
                                <w:szCs w:val="64"/>
                                <w:lang w:val="en-GB"/>
                              </w:rPr>
                              <w:t>Provision of consultancy services in the procurement process for the JEK2 project</w:t>
                            </w:r>
                          </w:p>
                          <w:p w14:paraId="6CE96B6A" w14:textId="13A06408"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r>
                              <w:rPr>
                                <w:rFonts w:ascii="Calibri-Bold" w:hAnsi="Calibri-Bold" w:cs="Calibri-Bold"/>
                                <w:b/>
                                <w:bCs/>
                                <w:color w:val="579BB8"/>
                                <w:sz w:val="44"/>
                                <w:szCs w:val="44"/>
                                <w:lang w:val="en-GB"/>
                              </w:rPr>
                              <w:t>Documentation in connection with the awarding of a public contract</w:t>
                            </w:r>
                          </w:p>
                          <w:p w14:paraId="010847C9" w14:textId="5F29D208"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626B747D" w14:textId="4F60DBB7"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51D9E26E" w14:textId="2ED085D5"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10AAF720" w14:textId="47436DF4" w:rsidR="00083893" w:rsidRPr="006C54FA" w:rsidRDefault="00083893" w:rsidP="00542088">
                            <w:pPr>
                              <w:pStyle w:val="Glava"/>
                              <w:suppressAutoHyphens/>
                              <w:spacing w:before="170" w:line="240" w:lineRule="auto"/>
                              <w:jc w:val="center"/>
                              <w:rPr>
                                <w:rFonts w:ascii="Calibri-Bold" w:hAnsi="Calibri-Bold" w:cs="Calibri-Bold"/>
                                <w:b/>
                                <w:bCs/>
                                <w:color w:val="579BB8"/>
                                <w:sz w:val="44"/>
                                <w:szCs w:val="44"/>
                              </w:rPr>
                            </w:pPr>
                          </w:p>
                          <w:p w14:paraId="3C46DEB1" w14:textId="77777777" w:rsidR="00083893" w:rsidRPr="0057392E" w:rsidRDefault="00083893" w:rsidP="002B2A64">
                            <w:pPr>
                              <w:pStyle w:val="Glava"/>
                              <w:suppressAutoHyphens/>
                              <w:spacing w:before="170"/>
                              <w:rPr>
                                <w:rFonts w:ascii="Calibri-Bold" w:hAnsi="Calibri-Bold" w:cs="Calibri-Bold"/>
                                <w:b/>
                                <w:bCs/>
                                <w:color w:val="005C83"/>
                                <w:sz w:val="38"/>
                                <w:szCs w:val="38"/>
                              </w:rPr>
                            </w:pPr>
                          </w:p>
                          <w:p w14:paraId="15C6204D" w14:textId="759BF81C" w:rsidR="00083893" w:rsidRPr="00847895" w:rsidRDefault="00083893" w:rsidP="00807941">
                            <w:pPr>
                              <w:spacing w:line="240" w:lineRule="auto"/>
                              <w:rPr>
                                <w:color w:val="00688C"/>
                              </w:rPr>
                            </w:pPr>
                            <w:r>
                              <w:rPr>
                                <w:rFonts w:cs="Calibri"/>
                                <w:color w:val="00688C"/>
                                <w:sz w:val="28"/>
                                <w:szCs w:val="28"/>
                                <w:lang w:val="en-GB"/>
                              </w:rPr>
                              <w:tab/>
                            </w:r>
                            <w:r>
                              <w:rPr>
                                <w:rFonts w:cs="Calibri"/>
                                <w:color w:val="00688C"/>
                                <w:sz w:val="28"/>
                                <w:szCs w:val="28"/>
                                <w:lang w:val="en-GB"/>
                              </w:rPr>
                              <w:tab/>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2CC42DD" id="_x0000_t202" coordsize="21600,21600" o:spt="202" path="m,l,21600r21600,l21600,xe">
                <v:stroke joinstyle="miter"/>
                <v:path gradientshapeok="t" o:connecttype="rect"/>
              </v:shapetype>
              <v:shape id="Polje z besedilom 10" o:spid="_x0000_s1026" type="#_x0000_t202" style="position:absolute;left:0;text-align:left;margin-left:24.75pt;margin-top:4.85pt;width:388.55pt;height:390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" filled="f" stroked="f">
                <v:textbox>
                  <w:txbxContent>
                    <w:p w14:paraId="1F8EE061" w14:textId="77777777" w:rsidR="00083893" w:rsidRPr="00575A6C" w:rsidRDefault="00083893" w:rsidP="00575A6C">
                      <w:pPr>
                        <w:pStyle w:val="Glava"/>
                        <w:suppressAutoHyphens/>
                        <w:spacing w:before="170" w:line="240" w:lineRule="auto"/>
                        <w:jc w:val="center"/>
                        <w:rPr>
                          <w:rFonts w:ascii="Calibri-Bold" w:hAnsi="Calibri-Bold" w:cs="Calibri-Bold"/>
                          <w:b/>
                          <w:bCs/>
                          <w:color w:val="003864"/>
                          <w:sz w:val="64"/>
                          <w:szCs w:val="64"/>
                        </w:rPr>
                      </w:pPr>
                    </w:p>
                    <w:p w14:paraId="35262684" w14:textId="23790D56" w:rsidR="00B207A6" w:rsidRDefault="0059404B" w:rsidP="00542088">
                      <w:pPr>
                        <w:pStyle w:val="Glava"/>
                        <w:suppressAutoHyphens/>
                        <w:spacing w:before="170" w:line="240" w:lineRule="auto"/>
                        <w:jc w:val="center"/>
                        <w:rPr>
                          <w:rFonts w:ascii="Calibri-Bold" w:hAnsi="Calibri-Bold" w:cs="Calibri-Bold"/>
                          <w:b/>
                          <w:bCs/>
                          <w:color w:val="003864"/>
                          <w:sz w:val="66"/>
                          <w:szCs w:val="64"/>
                        </w:rPr>
                      </w:pPr>
                      <w:r>
                        <w:rPr>
                          <w:rFonts w:ascii="Calibri-Bold" w:hAnsi="Calibri-Bold" w:cs="Calibri-Bold"/>
                          <w:b/>
                          <w:bCs/>
                          <w:color w:val="003864"/>
                          <w:sz w:val="66"/>
                          <w:szCs w:val="64"/>
                          <w:lang w:val="en-GB"/>
                        </w:rPr>
                        <w:t>Provision of consultancy services in the procurement process for the JEK2 project</w:t>
                      </w:r>
                    </w:p>
                    <w:p w14:paraId="6CE96B6A" w14:textId="13A06408"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r>
                        <w:rPr>
                          <w:rFonts w:ascii="Calibri-Bold" w:hAnsi="Calibri-Bold" w:cs="Calibri-Bold"/>
                          <w:b/>
                          <w:bCs/>
                          <w:color w:val="579BB8"/>
                          <w:sz w:val="44"/>
                          <w:szCs w:val="44"/>
                          <w:lang w:val="en-GB"/>
                        </w:rPr>
                        <w:t>Documentation in connection with the awarding of a public contract</w:t>
                      </w:r>
                    </w:p>
                    <w:p w14:paraId="010847C9" w14:textId="5F29D208"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626B747D" w14:textId="4F60DBB7"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51D9E26E" w14:textId="2ED085D5"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10AAF720" w14:textId="47436DF4" w:rsidR="00083893" w:rsidRPr="006C54FA" w:rsidRDefault="00083893" w:rsidP="00542088">
                      <w:pPr>
                        <w:pStyle w:val="Glava"/>
                        <w:suppressAutoHyphens/>
                        <w:spacing w:before="170" w:line="240" w:lineRule="auto"/>
                        <w:jc w:val="center"/>
                        <w:rPr>
                          <w:rFonts w:ascii="Calibri-Bold" w:hAnsi="Calibri-Bold" w:cs="Calibri-Bold"/>
                          <w:b/>
                          <w:bCs/>
                          <w:color w:val="579BB8"/>
                          <w:sz w:val="44"/>
                          <w:szCs w:val="44"/>
                        </w:rPr>
                      </w:pPr>
                    </w:p>
                    <w:p w14:paraId="3C46DEB1" w14:textId="77777777" w:rsidR="00083893" w:rsidRPr="0057392E" w:rsidRDefault="00083893" w:rsidP="002B2A64">
                      <w:pPr>
                        <w:pStyle w:val="Glava"/>
                        <w:suppressAutoHyphens/>
                        <w:spacing w:before="170"/>
                        <w:rPr>
                          <w:rFonts w:ascii="Calibri-Bold" w:hAnsi="Calibri-Bold" w:cs="Calibri-Bold"/>
                          <w:b/>
                          <w:bCs/>
                          <w:color w:val="005C83"/>
                          <w:sz w:val="38"/>
                          <w:szCs w:val="38"/>
                        </w:rPr>
                      </w:pPr>
                    </w:p>
                    <w:p w14:paraId="15C6204D" w14:textId="759BF81C" w:rsidR="00083893" w:rsidRPr="00847895" w:rsidRDefault="00083893" w:rsidP="00807941">
                      <w:pPr>
                        <w:spacing w:line="240" w:lineRule="auto"/>
                        <w:rPr>
                          <w:color w:val="00688C"/>
                        </w:rPr>
                      </w:pPr>
                      <w:r>
                        <w:rPr>
                          <w:rFonts w:cs="Calibri"/>
                          <w:color w:val="00688C"/>
                          <w:sz w:val="28"/>
                          <w:szCs w:val="28"/>
                          <w:lang w:val="en-GB"/>
                        </w:rPr>
                        <w:tab/>
                      </w:r>
                      <w:r>
                        <w:rPr>
                          <w:rFonts w:cs="Calibri"/>
                          <w:color w:val="00688C"/>
                          <w:sz w:val="28"/>
                          <w:szCs w:val="28"/>
                          <w:lang w:val="en-GB"/>
                        </w:rPr>
                        <w:tab/>
                      </w:r>
                    </w:p>
                  </w:txbxContent>
                </v:textbox>
              </v:shape>
            </w:pict>
          </mc:Fallback>
        </mc:AlternateContent>
      </w:r>
    </w:p>
    <w:p w14:paraId="13E13691" w14:textId="4F1337E4" w:rsidR="00DE2D93" w:rsidRPr="005A136F" w:rsidRDefault="00DE2D93" w:rsidP="00392084">
      <w:pPr>
        <w:tabs>
          <w:tab w:val="left" w:pos="760"/>
          <w:tab w:val="left" w:pos="851"/>
        </w:tabs>
        <w:spacing w:after="100"/>
        <w:rPr>
          <w:rFonts w:asciiTheme="majorHAnsi" w:hAnsiTheme="majorHAnsi"/>
          <w:b/>
          <w:color w:val="00688C"/>
          <w:sz w:val="56"/>
          <w:szCs w:val="56"/>
        </w:rPr>
      </w:pPr>
    </w:p>
    <w:p w14:paraId="41F721BB"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40D5E098"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68160301"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0FEEDD86" w14:textId="6C9C17FF" w:rsidR="0057159B" w:rsidRPr="00414255" w:rsidRDefault="005F3847" w:rsidP="00414255">
      <w:pPr>
        <w:spacing w:line="240" w:lineRule="auto"/>
        <w:jc w:val="left"/>
        <w:rPr>
          <w:rFonts w:asciiTheme="majorHAnsi" w:hAnsiTheme="majorHAnsi"/>
          <w:b/>
          <w:color w:val="00688C"/>
          <w:sz w:val="56"/>
          <w:szCs w:val="56"/>
        </w:rPr>
      </w:pPr>
      <w:r>
        <w:rPr>
          <w:rFonts w:asciiTheme="majorHAnsi" w:hAnsiTheme="majorHAnsi"/>
          <w:b/>
          <w:bCs/>
          <w:noProof/>
          <w:color w:val="00688C"/>
          <w:sz w:val="56"/>
          <w:szCs w:val="56"/>
          <w:lang w:val="en-GB"/>
        </w:rPr>
        <mc:AlternateContent>
          <mc:Choice Requires="wps">
            <w:drawing>
              <wp:anchor distT="0" distB="0" distL="114300" distR="114300" simplePos="0" relativeHeight="251655168" behindDoc="0" locked="0" layoutInCell="1" allowOverlap="1" wp14:anchorId="5B48D6B2" wp14:editId="5E019B88">
                <wp:simplePos x="0" y="0"/>
                <wp:positionH relativeFrom="column">
                  <wp:posOffset>3023235</wp:posOffset>
                </wp:positionH>
                <wp:positionV relativeFrom="paragraph">
                  <wp:posOffset>769620</wp:posOffset>
                </wp:positionV>
                <wp:extent cx="3305175" cy="457200"/>
                <wp:effectExtent l="0" t="0" r="0" b="0"/>
                <wp:wrapNone/>
                <wp:docPr id="6" name="Polje z besedilom 6"/>
                <wp:cNvGraphicFramePr/>
                <a:graphic xmlns:a="http://schemas.openxmlformats.org/drawingml/2006/main">
                  <a:graphicData uri="http://schemas.microsoft.com/office/word/2010/wordprocessingShape">
                    <wps:wsp>
                      <wps:cNvSpPr txBox="1"/>
                      <wps:spPr>
                        <a:xfrm>
                          <a:off x="0" y="0"/>
                          <a:ext cx="3305175" cy="457200"/>
                        </a:xfrm>
                        <a:prstGeom prst="rect">
                          <a:avLst/>
                        </a:prstGeom>
                        <a:noFill/>
                        <a:ln>
                          <a:noFill/>
                        </a:ln>
                        <a:effectLst/>
                        <a:extLst>
                          <a:ext uri="{FAA26D3D-D897-4be2-8F04-BA451C77F1D7}">
                            <ma14:placeholderFlag xmlns:pic="http://schemas.openxmlformats.org/drawingml/2006/picture" xmlns:a14="http://schemas.microsoft.com/office/drawing/2010/main" xmlns:arto="http://schemas.microsoft.com/office/word/2006/arto" xmlns="" xmlns:mo="http://schemas.microsoft.com/office/mac/office/2008/main" xmlns:mv="urn:schemas-microsoft-com:mac:vml" xmlns:ma14="http://schemas.microsoft.com/office/mac/drawingml/2011/main" xmlns:w="http://schemas.openxmlformats.org/wordprocessingml/2006/main" xmlns:w10="urn:schemas-microsoft-com:office:word" xmlns:v="urn:schemas-microsoft-com:vml" xmlns:o="urn:schemas-microsoft-com:office:office" xmlns:w16cei="http://schemas.microsoft.com/office/word/2026/wordml/cei"/>
                          </a:ext>
                          <a:ext uri="{C572A759-6A51-4108-AA02-DFA0A04FC94B}">
                            <ma14:wrappingTextBoxFlag xmlns:pic="http://schemas.openxmlformats.org/drawingml/2006/picture" xmlns:a14="http://schemas.microsoft.com/office/drawing/2010/main" xmlns:arto="http://schemas.microsoft.com/office/word/2006/arto" xmlns="" xmlns:mo="http://schemas.microsoft.com/office/mac/office/2008/main" xmlns:mv="urn:schemas-microsoft-com:mac:vml" xmlns:ma14="http://schemas.microsoft.com/office/mac/drawingml/2011/main" xmlns:w="http://schemas.openxmlformats.org/wordprocessingml/2006/main" xmlns:w10="urn:schemas-microsoft-com:office:word" xmlns:v="urn:schemas-microsoft-com:vml" xmlns:o="urn:schemas-microsoft-com:office:office" xmlns:w16cei="http://schemas.microsoft.com/office/word/2026/wordml/cei"/>
                          </a:ext>
                        </a:extLst>
                      </wps:spPr>
                      <wps:style>
                        <a:lnRef idx="0">
                          <a:schemeClr val="accent1"/>
                        </a:lnRef>
                        <a:fillRef idx="0">
                          <a:schemeClr val="accent1"/>
                        </a:fillRef>
                        <a:effectRef idx="0">
                          <a:schemeClr val="accent1"/>
                        </a:effectRef>
                        <a:fontRef idx="minor">
                          <a:schemeClr val="dk1"/>
                        </a:fontRef>
                      </wps:style>
                      <wps:txbx>
                        <w:txbxContent>
                          <w:p w14:paraId="51E21266" w14:textId="77777777" w:rsidR="00083893" w:rsidRDefault="00083893" w:rsidP="002B2A64">
                            <w:pPr>
                              <w:jc w:val="righ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48D6B2" id="Polje z besedilom 6" o:spid="_x0000_s1027" type="#_x0000_t202" style="position:absolute;margin-left:238.05pt;margin-top:60.6pt;width:260.25pt;height:36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" filled="f" stroked="f">
                <v:textbox>
                  <w:txbxContent>
                    <w:p w14:paraId="51E21266" w14:textId="77777777" w:rsidR="00083893" w:rsidRDefault="00083893" w:rsidP="002B2A64">
                      <w:pPr>
                        <w:jc w:val="right"/>
                      </w:pPr>
                    </w:p>
                  </w:txbxContent>
                </v:textbox>
              </v:shape>
            </w:pict>
          </mc:Fallback>
        </mc:AlternateContent>
      </w:r>
      <w:r>
        <w:rPr>
          <w:rFonts w:asciiTheme="majorHAnsi" w:hAnsiTheme="majorHAnsi"/>
          <w:b/>
          <w:bCs/>
          <w:color w:val="00688C"/>
          <w:sz w:val="56"/>
          <w:szCs w:val="56"/>
          <w:lang w:val="en-GB"/>
        </w:rPr>
        <w:br w:type="page"/>
      </w:r>
    </w:p>
    <w:sdt>
      <w:sdtPr>
        <w:id w:val="-1626692392"/>
        <w:docPartObj>
          <w:docPartGallery w:val="Table of Contents"/>
          <w:docPartUnique/>
        </w:docPartObj>
      </w:sdtPr>
      <w:sdtEndPr>
        <w:rPr>
          <w:b/>
          <w:bCs/>
        </w:rPr>
      </w:sdtEndPr>
      <w:sdtContent>
        <w:p w14:paraId="37BEB699" w14:textId="06591C5A" w:rsidR="006E3533" w:rsidRPr="005A136F" w:rsidRDefault="006E3533" w:rsidP="006E3533">
          <w:pPr>
            <w:rPr>
              <w:rFonts w:asciiTheme="majorHAnsi" w:hAnsiTheme="majorHAnsi" w:cstheme="majorHAnsi"/>
              <w:b/>
              <w:color w:val="007799"/>
              <w:sz w:val="36"/>
            </w:rPr>
          </w:pPr>
          <w:r>
            <w:rPr>
              <w:rFonts w:asciiTheme="majorHAnsi" w:hAnsiTheme="majorHAnsi" w:cstheme="majorHAnsi"/>
              <w:b/>
              <w:bCs/>
              <w:color w:val="007799"/>
              <w:sz w:val="36"/>
              <w:lang w:val="en-GB"/>
            </w:rPr>
            <w:t>Table of contents</w:t>
          </w:r>
        </w:p>
        <w:p w14:paraId="0D79B01C" w14:textId="4A71152D" w:rsidR="00216EFE" w:rsidRDefault="00BB7066">
          <w:pPr>
            <w:pStyle w:val="Kazalovsebine1"/>
            <w:tabs>
              <w:tab w:val="left" w:pos="440"/>
              <w:tab w:val="right" w:leader="dot" w:pos="9629"/>
            </w:tabs>
            <w:rPr>
              <w:rFonts w:asciiTheme="minorHAnsi" w:hAnsiTheme="minorHAnsi" w:cstheme="minorBidi"/>
              <w:noProof/>
              <w:kern w:val="2"/>
              <w:sz w:val="24"/>
              <w:szCs w:val="24"/>
              <w14:ligatures w14:val="standardContextual"/>
            </w:rPr>
          </w:pPr>
          <w:r>
            <w:rPr>
              <w:rFonts w:asciiTheme="majorHAnsi" w:hAnsiTheme="majorHAnsi" w:cstheme="majorHAnsi"/>
              <w:sz w:val="20"/>
              <w:szCs w:val="20"/>
              <w:lang w:val="en-GB"/>
            </w:rPr>
            <w:fldChar w:fldCharType="begin"/>
          </w:r>
          <w:r>
            <w:rPr>
              <w:rFonts w:asciiTheme="majorHAnsi" w:hAnsiTheme="majorHAnsi" w:cstheme="majorHAnsi"/>
              <w:sz w:val="20"/>
              <w:szCs w:val="20"/>
            </w:rPr>
            <w:instrText xml:space="preserve"> TOC \o "1-2" \h \z \u </w:instrText>
          </w:r>
          <w:r>
            <w:rPr>
              <w:rFonts w:asciiTheme="majorHAnsi" w:hAnsiTheme="majorHAnsi" w:cstheme="majorHAnsi"/>
              <w:sz w:val="20"/>
              <w:szCs w:val="20"/>
            </w:rPr>
            <w:fldChar w:fldCharType="separate"/>
          </w:r>
          <w:hyperlink w:anchor="_Toc236820283" w:history="1">
            <w:r w:rsidR="00216EFE" w:rsidRPr="00417D4E">
              <w:rPr>
                <w:rStyle w:val="Hiperpovezava"/>
                <w:noProof/>
              </w:rPr>
              <w:t>1</w:t>
            </w:r>
            <w:r w:rsidR="00216EFE">
              <w:rPr>
                <w:rFonts w:asciiTheme="minorHAnsi" w:hAnsiTheme="minorHAnsi" w:cstheme="minorBidi"/>
                <w:noProof/>
                <w:kern w:val="2"/>
                <w:sz w:val="24"/>
                <w:szCs w:val="24"/>
                <w14:ligatures w14:val="standardContextual"/>
              </w:rPr>
              <w:tab/>
            </w:r>
            <w:r w:rsidR="00216EFE" w:rsidRPr="00417D4E">
              <w:rPr>
                <w:rStyle w:val="Hiperpovezava"/>
                <w:bCs/>
                <w:noProof/>
                <w:lang w:val="en-GB"/>
              </w:rPr>
              <w:t>Invitation to tender</w:t>
            </w:r>
            <w:r w:rsidR="00216EFE">
              <w:rPr>
                <w:noProof/>
                <w:webHidden/>
              </w:rPr>
              <w:tab/>
            </w:r>
            <w:r w:rsidR="00216EFE">
              <w:rPr>
                <w:noProof/>
                <w:webHidden/>
              </w:rPr>
              <w:fldChar w:fldCharType="begin"/>
            </w:r>
            <w:r w:rsidR="00216EFE">
              <w:rPr>
                <w:noProof/>
                <w:webHidden/>
              </w:rPr>
              <w:instrText xml:space="preserve"> PAGEREF _Toc236820283 \h </w:instrText>
            </w:r>
            <w:r w:rsidR="00216EFE">
              <w:rPr>
                <w:noProof/>
                <w:webHidden/>
              </w:rPr>
            </w:r>
            <w:r w:rsidR="00216EFE">
              <w:rPr>
                <w:noProof/>
                <w:webHidden/>
              </w:rPr>
              <w:fldChar w:fldCharType="separate"/>
            </w:r>
            <w:r w:rsidR="00216EFE">
              <w:rPr>
                <w:noProof/>
                <w:webHidden/>
              </w:rPr>
              <w:t>3</w:t>
            </w:r>
            <w:r w:rsidR="00216EFE">
              <w:rPr>
                <w:noProof/>
                <w:webHidden/>
              </w:rPr>
              <w:fldChar w:fldCharType="end"/>
            </w:r>
          </w:hyperlink>
        </w:p>
        <w:p w14:paraId="1065CC5C" w14:textId="71CAF21A" w:rsidR="00216EFE" w:rsidRDefault="00216EFE">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36820284" w:history="1">
            <w:r w:rsidRPr="00417D4E">
              <w:rPr>
                <w:rStyle w:val="Hiperpovezava"/>
                <w:noProof/>
              </w:rPr>
              <w:t>2</w:t>
            </w:r>
            <w:r>
              <w:rPr>
                <w:rFonts w:asciiTheme="minorHAnsi" w:hAnsiTheme="minorHAnsi" w:cstheme="minorBidi"/>
                <w:noProof/>
                <w:kern w:val="2"/>
                <w:sz w:val="24"/>
                <w:szCs w:val="24"/>
                <w14:ligatures w14:val="standardContextual"/>
              </w:rPr>
              <w:tab/>
            </w:r>
            <w:r w:rsidRPr="00417D4E">
              <w:rPr>
                <w:rStyle w:val="Hiperpovezava"/>
                <w:bCs/>
                <w:noProof/>
                <w:lang w:val="en-GB"/>
              </w:rPr>
              <w:t>Contracting Authority</w:t>
            </w:r>
            <w:r>
              <w:rPr>
                <w:noProof/>
                <w:webHidden/>
              </w:rPr>
              <w:tab/>
            </w:r>
            <w:r>
              <w:rPr>
                <w:noProof/>
                <w:webHidden/>
              </w:rPr>
              <w:fldChar w:fldCharType="begin"/>
            </w:r>
            <w:r>
              <w:rPr>
                <w:noProof/>
                <w:webHidden/>
              </w:rPr>
              <w:instrText xml:space="preserve"> PAGEREF _Toc236820284 \h </w:instrText>
            </w:r>
            <w:r>
              <w:rPr>
                <w:noProof/>
                <w:webHidden/>
              </w:rPr>
            </w:r>
            <w:r>
              <w:rPr>
                <w:noProof/>
                <w:webHidden/>
              </w:rPr>
              <w:fldChar w:fldCharType="separate"/>
            </w:r>
            <w:r>
              <w:rPr>
                <w:noProof/>
                <w:webHidden/>
              </w:rPr>
              <w:t>3</w:t>
            </w:r>
            <w:r>
              <w:rPr>
                <w:noProof/>
                <w:webHidden/>
              </w:rPr>
              <w:fldChar w:fldCharType="end"/>
            </w:r>
          </w:hyperlink>
        </w:p>
        <w:p w14:paraId="2C5DA304" w14:textId="2AE1C0BB" w:rsidR="00216EFE" w:rsidRDefault="00216EFE">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36820285" w:history="1">
            <w:r w:rsidRPr="00417D4E">
              <w:rPr>
                <w:rStyle w:val="Hiperpovezava"/>
                <w:noProof/>
              </w:rPr>
              <w:t>3</w:t>
            </w:r>
            <w:r>
              <w:rPr>
                <w:rFonts w:asciiTheme="minorHAnsi" w:hAnsiTheme="minorHAnsi" w:cstheme="minorBidi"/>
                <w:noProof/>
                <w:kern w:val="2"/>
                <w:sz w:val="24"/>
                <w:szCs w:val="24"/>
                <w14:ligatures w14:val="standardContextual"/>
              </w:rPr>
              <w:tab/>
            </w:r>
            <w:r w:rsidRPr="00417D4E">
              <w:rPr>
                <w:rStyle w:val="Hiperpovezava"/>
                <w:bCs/>
                <w:noProof/>
                <w:lang w:val="en-GB"/>
              </w:rPr>
              <w:t>Number and subject of the public contract</w:t>
            </w:r>
            <w:r>
              <w:rPr>
                <w:noProof/>
                <w:webHidden/>
              </w:rPr>
              <w:tab/>
            </w:r>
            <w:r>
              <w:rPr>
                <w:noProof/>
                <w:webHidden/>
              </w:rPr>
              <w:fldChar w:fldCharType="begin"/>
            </w:r>
            <w:r>
              <w:rPr>
                <w:noProof/>
                <w:webHidden/>
              </w:rPr>
              <w:instrText xml:space="preserve"> PAGEREF _Toc236820285 \h </w:instrText>
            </w:r>
            <w:r>
              <w:rPr>
                <w:noProof/>
                <w:webHidden/>
              </w:rPr>
            </w:r>
            <w:r>
              <w:rPr>
                <w:noProof/>
                <w:webHidden/>
              </w:rPr>
              <w:fldChar w:fldCharType="separate"/>
            </w:r>
            <w:r>
              <w:rPr>
                <w:noProof/>
                <w:webHidden/>
              </w:rPr>
              <w:t>3</w:t>
            </w:r>
            <w:r>
              <w:rPr>
                <w:noProof/>
                <w:webHidden/>
              </w:rPr>
              <w:fldChar w:fldCharType="end"/>
            </w:r>
          </w:hyperlink>
        </w:p>
        <w:p w14:paraId="1F438FC5" w14:textId="1B465858" w:rsidR="00216EFE" w:rsidRDefault="00216EFE">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6820286" w:history="1">
            <w:r w:rsidRPr="00417D4E">
              <w:rPr>
                <w:rStyle w:val="Hiperpovezava"/>
                <w:noProof/>
              </w:rPr>
              <w:t>3.1</w:t>
            </w:r>
            <w:r>
              <w:rPr>
                <w:rFonts w:asciiTheme="minorHAnsi" w:hAnsiTheme="minorHAnsi" w:cstheme="minorBidi"/>
                <w:noProof/>
                <w:kern w:val="2"/>
                <w:sz w:val="24"/>
                <w:szCs w:val="24"/>
                <w14:ligatures w14:val="standardContextual"/>
              </w:rPr>
              <w:tab/>
            </w:r>
            <w:r w:rsidRPr="00417D4E">
              <w:rPr>
                <w:rStyle w:val="Hiperpovezava"/>
                <w:bCs/>
                <w:noProof/>
                <w:lang w:val="en-GB"/>
              </w:rPr>
              <w:t>Technical specifications</w:t>
            </w:r>
            <w:r>
              <w:rPr>
                <w:noProof/>
                <w:webHidden/>
              </w:rPr>
              <w:tab/>
            </w:r>
            <w:r>
              <w:rPr>
                <w:noProof/>
                <w:webHidden/>
              </w:rPr>
              <w:fldChar w:fldCharType="begin"/>
            </w:r>
            <w:r>
              <w:rPr>
                <w:noProof/>
                <w:webHidden/>
              </w:rPr>
              <w:instrText xml:space="preserve"> PAGEREF _Toc236820286 \h </w:instrText>
            </w:r>
            <w:r>
              <w:rPr>
                <w:noProof/>
                <w:webHidden/>
              </w:rPr>
            </w:r>
            <w:r>
              <w:rPr>
                <w:noProof/>
                <w:webHidden/>
              </w:rPr>
              <w:fldChar w:fldCharType="separate"/>
            </w:r>
            <w:r>
              <w:rPr>
                <w:noProof/>
                <w:webHidden/>
              </w:rPr>
              <w:t>3</w:t>
            </w:r>
            <w:r>
              <w:rPr>
                <w:noProof/>
                <w:webHidden/>
              </w:rPr>
              <w:fldChar w:fldCharType="end"/>
            </w:r>
          </w:hyperlink>
        </w:p>
        <w:p w14:paraId="7DEF3EB2" w14:textId="4E110313" w:rsidR="00216EFE" w:rsidRDefault="00216EFE">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36820287" w:history="1">
            <w:r w:rsidRPr="00417D4E">
              <w:rPr>
                <w:rStyle w:val="Hiperpovezava"/>
                <w:noProof/>
              </w:rPr>
              <w:t>4</w:t>
            </w:r>
            <w:r>
              <w:rPr>
                <w:rFonts w:asciiTheme="minorHAnsi" w:hAnsiTheme="minorHAnsi" w:cstheme="minorBidi"/>
                <w:noProof/>
                <w:kern w:val="2"/>
                <w:sz w:val="24"/>
                <w:szCs w:val="24"/>
                <w14:ligatures w14:val="standardContextual"/>
              </w:rPr>
              <w:tab/>
            </w:r>
            <w:r w:rsidRPr="00417D4E">
              <w:rPr>
                <w:rStyle w:val="Hiperpovezava"/>
                <w:bCs/>
                <w:noProof/>
                <w:lang w:val="en-GB"/>
              </w:rPr>
              <w:t>Method of awarding the public contract</w:t>
            </w:r>
            <w:r>
              <w:rPr>
                <w:noProof/>
                <w:webHidden/>
              </w:rPr>
              <w:tab/>
            </w:r>
            <w:r>
              <w:rPr>
                <w:noProof/>
                <w:webHidden/>
              </w:rPr>
              <w:fldChar w:fldCharType="begin"/>
            </w:r>
            <w:r>
              <w:rPr>
                <w:noProof/>
                <w:webHidden/>
              </w:rPr>
              <w:instrText xml:space="preserve"> PAGEREF _Toc236820287 \h </w:instrText>
            </w:r>
            <w:r>
              <w:rPr>
                <w:noProof/>
                <w:webHidden/>
              </w:rPr>
            </w:r>
            <w:r>
              <w:rPr>
                <w:noProof/>
                <w:webHidden/>
              </w:rPr>
              <w:fldChar w:fldCharType="separate"/>
            </w:r>
            <w:r>
              <w:rPr>
                <w:noProof/>
                <w:webHidden/>
              </w:rPr>
              <w:t>3</w:t>
            </w:r>
            <w:r>
              <w:rPr>
                <w:noProof/>
                <w:webHidden/>
              </w:rPr>
              <w:fldChar w:fldCharType="end"/>
            </w:r>
          </w:hyperlink>
        </w:p>
        <w:p w14:paraId="5E453377" w14:textId="5D008281" w:rsidR="00216EFE" w:rsidRDefault="00216EFE">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6820288" w:history="1">
            <w:r w:rsidRPr="00417D4E">
              <w:rPr>
                <w:rStyle w:val="Hiperpovezava"/>
                <w:noProof/>
              </w:rPr>
              <w:t>4.1</w:t>
            </w:r>
            <w:r>
              <w:rPr>
                <w:rFonts w:asciiTheme="minorHAnsi" w:hAnsiTheme="minorHAnsi" w:cstheme="minorBidi"/>
                <w:noProof/>
                <w:kern w:val="2"/>
                <w:sz w:val="24"/>
                <w:szCs w:val="24"/>
                <w14:ligatures w14:val="standardContextual"/>
              </w:rPr>
              <w:tab/>
            </w:r>
            <w:r w:rsidRPr="00417D4E">
              <w:rPr>
                <w:rStyle w:val="Hiperpovezava"/>
                <w:bCs/>
                <w:noProof/>
                <w:lang w:val="en-GB"/>
              </w:rPr>
              <w:t>Implementation of the procedure</w:t>
            </w:r>
            <w:r>
              <w:rPr>
                <w:noProof/>
                <w:webHidden/>
              </w:rPr>
              <w:tab/>
            </w:r>
            <w:r>
              <w:rPr>
                <w:noProof/>
                <w:webHidden/>
              </w:rPr>
              <w:fldChar w:fldCharType="begin"/>
            </w:r>
            <w:r>
              <w:rPr>
                <w:noProof/>
                <w:webHidden/>
              </w:rPr>
              <w:instrText xml:space="preserve"> PAGEREF _Toc236820288 \h </w:instrText>
            </w:r>
            <w:r>
              <w:rPr>
                <w:noProof/>
                <w:webHidden/>
              </w:rPr>
            </w:r>
            <w:r>
              <w:rPr>
                <w:noProof/>
                <w:webHidden/>
              </w:rPr>
              <w:fldChar w:fldCharType="separate"/>
            </w:r>
            <w:r>
              <w:rPr>
                <w:noProof/>
                <w:webHidden/>
              </w:rPr>
              <w:t>4</w:t>
            </w:r>
            <w:r>
              <w:rPr>
                <w:noProof/>
                <w:webHidden/>
              </w:rPr>
              <w:fldChar w:fldCharType="end"/>
            </w:r>
          </w:hyperlink>
        </w:p>
        <w:p w14:paraId="1FD43F5D" w14:textId="203A90FF" w:rsidR="00216EFE" w:rsidRDefault="00216EFE">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36820289" w:history="1">
            <w:r w:rsidRPr="00417D4E">
              <w:rPr>
                <w:rStyle w:val="Hiperpovezava"/>
                <w:noProof/>
              </w:rPr>
              <w:t>5</w:t>
            </w:r>
            <w:r>
              <w:rPr>
                <w:rFonts w:asciiTheme="minorHAnsi" w:hAnsiTheme="minorHAnsi" w:cstheme="minorBidi"/>
                <w:noProof/>
                <w:kern w:val="2"/>
                <w:sz w:val="24"/>
                <w:szCs w:val="24"/>
                <w14:ligatures w14:val="standardContextual"/>
              </w:rPr>
              <w:tab/>
            </w:r>
            <w:r w:rsidRPr="00417D4E">
              <w:rPr>
                <w:rStyle w:val="Hiperpovezava"/>
                <w:bCs/>
                <w:noProof/>
                <w:lang w:val="en-GB"/>
              </w:rPr>
              <w:t>Duration of the public contract</w:t>
            </w:r>
            <w:r>
              <w:rPr>
                <w:noProof/>
                <w:webHidden/>
              </w:rPr>
              <w:tab/>
            </w:r>
            <w:r>
              <w:rPr>
                <w:noProof/>
                <w:webHidden/>
              </w:rPr>
              <w:fldChar w:fldCharType="begin"/>
            </w:r>
            <w:r>
              <w:rPr>
                <w:noProof/>
                <w:webHidden/>
              </w:rPr>
              <w:instrText xml:space="preserve"> PAGEREF _Toc236820289 \h </w:instrText>
            </w:r>
            <w:r>
              <w:rPr>
                <w:noProof/>
                <w:webHidden/>
              </w:rPr>
            </w:r>
            <w:r>
              <w:rPr>
                <w:noProof/>
                <w:webHidden/>
              </w:rPr>
              <w:fldChar w:fldCharType="separate"/>
            </w:r>
            <w:r>
              <w:rPr>
                <w:noProof/>
                <w:webHidden/>
              </w:rPr>
              <w:t>4</w:t>
            </w:r>
            <w:r>
              <w:rPr>
                <w:noProof/>
                <w:webHidden/>
              </w:rPr>
              <w:fldChar w:fldCharType="end"/>
            </w:r>
          </w:hyperlink>
        </w:p>
        <w:p w14:paraId="2C8F922D" w14:textId="0729AA1B" w:rsidR="00216EFE" w:rsidRDefault="00216EFE">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36820290" w:history="1">
            <w:r w:rsidRPr="00417D4E">
              <w:rPr>
                <w:rStyle w:val="Hiperpovezava"/>
                <w:noProof/>
              </w:rPr>
              <w:t>6</w:t>
            </w:r>
            <w:r>
              <w:rPr>
                <w:rFonts w:asciiTheme="minorHAnsi" w:hAnsiTheme="minorHAnsi" w:cstheme="minorBidi"/>
                <w:noProof/>
                <w:kern w:val="2"/>
                <w:sz w:val="24"/>
                <w:szCs w:val="24"/>
                <w14:ligatures w14:val="standardContextual"/>
              </w:rPr>
              <w:tab/>
            </w:r>
            <w:r w:rsidRPr="00417D4E">
              <w:rPr>
                <w:rStyle w:val="Hiperpovezava"/>
                <w:bCs/>
                <w:noProof/>
                <w:lang w:val="en-GB"/>
              </w:rPr>
              <w:t>Basic rules for access, notifications and explanations in connection with documentation for the awarding of the public contract</w:t>
            </w:r>
            <w:r>
              <w:rPr>
                <w:noProof/>
                <w:webHidden/>
              </w:rPr>
              <w:tab/>
            </w:r>
            <w:r>
              <w:rPr>
                <w:noProof/>
                <w:webHidden/>
              </w:rPr>
              <w:fldChar w:fldCharType="begin"/>
            </w:r>
            <w:r>
              <w:rPr>
                <w:noProof/>
                <w:webHidden/>
              </w:rPr>
              <w:instrText xml:space="preserve"> PAGEREF _Toc236820290 \h </w:instrText>
            </w:r>
            <w:r>
              <w:rPr>
                <w:noProof/>
                <w:webHidden/>
              </w:rPr>
            </w:r>
            <w:r>
              <w:rPr>
                <w:noProof/>
                <w:webHidden/>
              </w:rPr>
              <w:fldChar w:fldCharType="separate"/>
            </w:r>
            <w:r>
              <w:rPr>
                <w:noProof/>
                <w:webHidden/>
              </w:rPr>
              <w:t>5</w:t>
            </w:r>
            <w:r>
              <w:rPr>
                <w:noProof/>
                <w:webHidden/>
              </w:rPr>
              <w:fldChar w:fldCharType="end"/>
            </w:r>
          </w:hyperlink>
        </w:p>
        <w:p w14:paraId="1AE79574" w14:textId="2474F98D" w:rsidR="00216EFE" w:rsidRDefault="00216EFE">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6820291" w:history="1">
            <w:r w:rsidRPr="00417D4E">
              <w:rPr>
                <w:rStyle w:val="Hiperpovezava"/>
                <w:noProof/>
              </w:rPr>
              <w:t>6.1</w:t>
            </w:r>
            <w:r>
              <w:rPr>
                <w:rFonts w:asciiTheme="minorHAnsi" w:hAnsiTheme="minorHAnsi" w:cstheme="minorBidi"/>
                <w:noProof/>
                <w:kern w:val="2"/>
                <w:sz w:val="24"/>
                <w:szCs w:val="24"/>
                <w14:ligatures w14:val="standardContextual"/>
              </w:rPr>
              <w:tab/>
            </w:r>
            <w:r w:rsidRPr="00417D4E">
              <w:rPr>
                <w:rStyle w:val="Hiperpovezava"/>
                <w:bCs/>
                <w:noProof/>
                <w:lang w:val="en-GB"/>
              </w:rPr>
              <w:t>Access to documentation for the awarding of the public contract</w:t>
            </w:r>
            <w:r>
              <w:rPr>
                <w:noProof/>
                <w:webHidden/>
              </w:rPr>
              <w:tab/>
            </w:r>
            <w:r>
              <w:rPr>
                <w:noProof/>
                <w:webHidden/>
              </w:rPr>
              <w:fldChar w:fldCharType="begin"/>
            </w:r>
            <w:r>
              <w:rPr>
                <w:noProof/>
                <w:webHidden/>
              </w:rPr>
              <w:instrText xml:space="preserve"> PAGEREF _Toc236820291 \h </w:instrText>
            </w:r>
            <w:r>
              <w:rPr>
                <w:noProof/>
                <w:webHidden/>
              </w:rPr>
            </w:r>
            <w:r>
              <w:rPr>
                <w:noProof/>
                <w:webHidden/>
              </w:rPr>
              <w:fldChar w:fldCharType="separate"/>
            </w:r>
            <w:r>
              <w:rPr>
                <w:noProof/>
                <w:webHidden/>
              </w:rPr>
              <w:t>5</w:t>
            </w:r>
            <w:r>
              <w:rPr>
                <w:noProof/>
                <w:webHidden/>
              </w:rPr>
              <w:fldChar w:fldCharType="end"/>
            </w:r>
          </w:hyperlink>
        </w:p>
        <w:p w14:paraId="415D3318" w14:textId="3F6DC000" w:rsidR="00216EFE" w:rsidRDefault="00216EFE">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6820292" w:history="1">
            <w:r w:rsidRPr="00417D4E">
              <w:rPr>
                <w:rStyle w:val="Hiperpovezava"/>
                <w:noProof/>
              </w:rPr>
              <w:t>6.2</w:t>
            </w:r>
            <w:r>
              <w:rPr>
                <w:rFonts w:asciiTheme="minorHAnsi" w:hAnsiTheme="minorHAnsi" w:cstheme="minorBidi"/>
                <w:noProof/>
                <w:kern w:val="2"/>
                <w:sz w:val="24"/>
                <w:szCs w:val="24"/>
                <w14:ligatures w14:val="standardContextual"/>
              </w:rPr>
              <w:tab/>
            </w:r>
            <w:r w:rsidRPr="00417D4E">
              <w:rPr>
                <w:rStyle w:val="Hiperpovezava"/>
                <w:bCs/>
                <w:noProof/>
                <w:lang w:val="en-GB"/>
              </w:rPr>
              <w:t>Notifications and explanations in connection with documentation for the awarding of the public contract</w:t>
            </w:r>
            <w:r>
              <w:rPr>
                <w:noProof/>
                <w:webHidden/>
              </w:rPr>
              <w:tab/>
            </w:r>
            <w:r>
              <w:rPr>
                <w:noProof/>
                <w:webHidden/>
              </w:rPr>
              <w:fldChar w:fldCharType="begin"/>
            </w:r>
            <w:r>
              <w:rPr>
                <w:noProof/>
                <w:webHidden/>
              </w:rPr>
              <w:instrText xml:space="preserve"> PAGEREF _Toc236820292 \h </w:instrText>
            </w:r>
            <w:r>
              <w:rPr>
                <w:noProof/>
                <w:webHidden/>
              </w:rPr>
            </w:r>
            <w:r>
              <w:rPr>
                <w:noProof/>
                <w:webHidden/>
              </w:rPr>
              <w:fldChar w:fldCharType="separate"/>
            </w:r>
            <w:r>
              <w:rPr>
                <w:noProof/>
                <w:webHidden/>
              </w:rPr>
              <w:t>5</w:t>
            </w:r>
            <w:r>
              <w:rPr>
                <w:noProof/>
                <w:webHidden/>
              </w:rPr>
              <w:fldChar w:fldCharType="end"/>
            </w:r>
          </w:hyperlink>
        </w:p>
        <w:p w14:paraId="2F7E0326" w14:textId="6A95034D" w:rsidR="00216EFE" w:rsidRDefault="00216EFE">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36820293" w:history="1">
            <w:r w:rsidRPr="00417D4E">
              <w:rPr>
                <w:rStyle w:val="Hiperpovezava"/>
                <w:noProof/>
              </w:rPr>
              <w:t>7</w:t>
            </w:r>
            <w:r>
              <w:rPr>
                <w:rFonts w:asciiTheme="minorHAnsi" w:hAnsiTheme="minorHAnsi" w:cstheme="minorBidi"/>
                <w:noProof/>
                <w:kern w:val="2"/>
                <w:sz w:val="24"/>
                <w:szCs w:val="24"/>
                <w14:ligatures w14:val="standardContextual"/>
              </w:rPr>
              <w:tab/>
            </w:r>
            <w:r w:rsidRPr="00417D4E">
              <w:rPr>
                <w:rStyle w:val="Hiperpovezava"/>
                <w:bCs/>
                <w:noProof/>
                <w:lang w:val="en-GB"/>
              </w:rPr>
              <w:t>Deadline and method for submitting applications</w:t>
            </w:r>
            <w:r>
              <w:rPr>
                <w:noProof/>
                <w:webHidden/>
              </w:rPr>
              <w:tab/>
            </w:r>
            <w:r>
              <w:rPr>
                <w:noProof/>
                <w:webHidden/>
              </w:rPr>
              <w:fldChar w:fldCharType="begin"/>
            </w:r>
            <w:r>
              <w:rPr>
                <w:noProof/>
                <w:webHidden/>
              </w:rPr>
              <w:instrText xml:space="preserve"> PAGEREF _Toc236820293 \h </w:instrText>
            </w:r>
            <w:r>
              <w:rPr>
                <w:noProof/>
                <w:webHidden/>
              </w:rPr>
            </w:r>
            <w:r>
              <w:rPr>
                <w:noProof/>
                <w:webHidden/>
              </w:rPr>
              <w:fldChar w:fldCharType="separate"/>
            </w:r>
            <w:r>
              <w:rPr>
                <w:noProof/>
                <w:webHidden/>
              </w:rPr>
              <w:t>5</w:t>
            </w:r>
            <w:r>
              <w:rPr>
                <w:noProof/>
                <w:webHidden/>
              </w:rPr>
              <w:fldChar w:fldCharType="end"/>
            </w:r>
          </w:hyperlink>
        </w:p>
        <w:p w14:paraId="104BA412" w14:textId="05401D94" w:rsidR="00216EFE" w:rsidRDefault="00216EFE">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36820294" w:history="1">
            <w:r w:rsidRPr="00417D4E">
              <w:rPr>
                <w:rStyle w:val="Hiperpovezava"/>
                <w:noProof/>
              </w:rPr>
              <w:t>8</w:t>
            </w:r>
            <w:r>
              <w:rPr>
                <w:rFonts w:asciiTheme="minorHAnsi" w:hAnsiTheme="minorHAnsi" w:cstheme="minorBidi"/>
                <w:noProof/>
                <w:kern w:val="2"/>
                <w:sz w:val="24"/>
                <w:szCs w:val="24"/>
                <w14:ligatures w14:val="standardContextual"/>
              </w:rPr>
              <w:tab/>
            </w:r>
            <w:r w:rsidRPr="00417D4E">
              <w:rPr>
                <w:rStyle w:val="Hiperpovezava"/>
                <w:bCs/>
                <w:noProof/>
                <w:lang w:val="en-GB"/>
              </w:rPr>
              <w:t>Time and place for the public opening of applications</w:t>
            </w:r>
            <w:r>
              <w:rPr>
                <w:noProof/>
                <w:webHidden/>
              </w:rPr>
              <w:tab/>
            </w:r>
            <w:r>
              <w:rPr>
                <w:noProof/>
                <w:webHidden/>
              </w:rPr>
              <w:fldChar w:fldCharType="begin"/>
            </w:r>
            <w:r>
              <w:rPr>
                <w:noProof/>
                <w:webHidden/>
              </w:rPr>
              <w:instrText xml:space="preserve"> PAGEREF _Toc236820294 \h </w:instrText>
            </w:r>
            <w:r>
              <w:rPr>
                <w:noProof/>
                <w:webHidden/>
              </w:rPr>
            </w:r>
            <w:r>
              <w:rPr>
                <w:noProof/>
                <w:webHidden/>
              </w:rPr>
              <w:fldChar w:fldCharType="separate"/>
            </w:r>
            <w:r>
              <w:rPr>
                <w:noProof/>
                <w:webHidden/>
              </w:rPr>
              <w:t>6</w:t>
            </w:r>
            <w:r>
              <w:rPr>
                <w:noProof/>
                <w:webHidden/>
              </w:rPr>
              <w:fldChar w:fldCharType="end"/>
            </w:r>
          </w:hyperlink>
        </w:p>
        <w:p w14:paraId="40E20328" w14:textId="3A6C2F44" w:rsidR="00216EFE" w:rsidRDefault="00216EFE">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36820295" w:history="1">
            <w:r w:rsidRPr="00417D4E">
              <w:rPr>
                <w:rStyle w:val="Hiperpovezava"/>
                <w:noProof/>
              </w:rPr>
              <w:t>9</w:t>
            </w:r>
            <w:r>
              <w:rPr>
                <w:rFonts w:asciiTheme="minorHAnsi" w:hAnsiTheme="minorHAnsi" w:cstheme="minorBidi"/>
                <w:noProof/>
                <w:kern w:val="2"/>
                <w:sz w:val="24"/>
                <w:szCs w:val="24"/>
                <w14:ligatures w14:val="standardContextual"/>
              </w:rPr>
              <w:tab/>
            </w:r>
            <w:r w:rsidRPr="00417D4E">
              <w:rPr>
                <w:rStyle w:val="Hiperpovezava"/>
                <w:bCs/>
                <w:noProof/>
                <w:lang w:val="en-GB"/>
              </w:rPr>
              <w:t>Legal basis</w:t>
            </w:r>
            <w:r>
              <w:rPr>
                <w:noProof/>
                <w:webHidden/>
              </w:rPr>
              <w:tab/>
            </w:r>
            <w:r>
              <w:rPr>
                <w:noProof/>
                <w:webHidden/>
              </w:rPr>
              <w:fldChar w:fldCharType="begin"/>
            </w:r>
            <w:r>
              <w:rPr>
                <w:noProof/>
                <w:webHidden/>
              </w:rPr>
              <w:instrText xml:space="preserve"> PAGEREF _Toc236820295 \h </w:instrText>
            </w:r>
            <w:r>
              <w:rPr>
                <w:noProof/>
                <w:webHidden/>
              </w:rPr>
            </w:r>
            <w:r>
              <w:rPr>
                <w:noProof/>
                <w:webHidden/>
              </w:rPr>
              <w:fldChar w:fldCharType="separate"/>
            </w:r>
            <w:r>
              <w:rPr>
                <w:noProof/>
                <w:webHidden/>
              </w:rPr>
              <w:t>6</w:t>
            </w:r>
            <w:r>
              <w:rPr>
                <w:noProof/>
                <w:webHidden/>
              </w:rPr>
              <w:fldChar w:fldCharType="end"/>
            </w:r>
          </w:hyperlink>
        </w:p>
        <w:p w14:paraId="399FED59" w14:textId="2D97640C" w:rsidR="00216EFE" w:rsidRDefault="00216EFE">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36820296" w:history="1">
            <w:r w:rsidRPr="00417D4E">
              <w:rPr>
                <w:rStyle w:val="Hiperpovezava"/>
                <w:noProof/>
              </w:rPr>
              <w:t>10</w:t>
            </w:r>
            <w:r>
              <w:rPr>
                <w:rFonts w:asciiTheme="minorHAnsi" w:hAnsiTheme="minorHAnsi" w:cstheme="minorBidi"/>
                <w:noProof/>
                <w:kern w:val="2"/>
                <w:sz w:val="24"/>
                <w:szCs w:val="24"/>
                <w14:ligatures w14:val="standardContextual"/>
              </w:rPr>
              <w:tab/>
            </w:r>
            <w:r w:rsidRPr="00417D4E">
              <w:rPr>
                <w:rStyle w:val="Hiperpovezava"/>
                <w:bCs/>
                <w:noProof/>
                <w:lang w:val="en-GB"/>
              </w:rPr>
              <w:t>Costs of public contract procedure</w:t>
            </w:r>
            <w:r>
              <w:rPr>
                <w:noProof/>
                <w:webHidden/>
              </w:rPr>
              <w:tab/>
            </w:r>
            <w:r>
              <w:rPr>
                <w:noProof/>
                <w:webHidden/>
              </w:rPr>
              <w:fldChar w:fldCharType="begin"/>
            </w:r>
            <w:r>
              <w:rPr>
                <w:noProof/>
                <w:webHidden/>
              </w:rPr>
              <w:instrText xml:space="preserve"> PAGEREF _Toc236820296 \h </w:instrText>
            </w:r>
            <w:r>
              <w:rPr>
                <w:noProof/>
                <w:webHidden/>
              </w:rPr>
            </w:r>
            <w:r>
              <w:rPr>
                <w:noProof/>
                <w:webHidden/>
              </w:rPr>
              <w:fldChar w:fldCharType="separate"/>
            </w:r>
            <w:r>
              <w:rPr>
                <w:noProof/>
                <w:webHidden/>
              </w:rPr>
              <w:t>6</w:t>
            </w:r>
            <w:r>
              <w:rPr>
                <w:noProof/>
                <w:webHidden/>
              </w:rPr>
              <w:fldChar w:fldCharType="end"/>
            </w:r>
          </w:hyperlink>
        </w:p>
        <w:p w14:paraId="476144AD" w14:textId="474C58C1" w:rsidR="00216EFE" w:rsidRDefault="00216EFE">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36820297" w:history="1">
            <w:r w:rsidRPr="00417D4E">
              <w:rPr>
                <w:rStyle w:val="Hiperpovezava"/>
                <w:noProof/>
              </w:rPr>
              <w:t>11</w:t>
            </w:r>
            <w:r>
              <w:rPr>
                <w:rFonts w:asciiTheme="minorHAnsi" w:hAnsiTheme="minorHAnsi" w:cstheme="minorBidi"/>
                <w:noProof/>
                <w:kern w:val="2"/>
                <w:sz w:val="24"/>
                <w:szCs w:val="24"/>
                <w14:ligatures w14:val="standardContextual"/>
              </w:rPr>
              <w:tab/>
            </w:r>
            <w:r w:rsidRPr="00417D4E">
              <w:rPr>
                <w:rStyle w:val="Hiperpovezava"/>
                <w:bCs/>
                <w:noProof/>
                <w:lang w:val="en-GB"/>
              </w:rPr>
              <w:t>Identification of capacities</w:t>
            </w:r>
            <w:r>
              <w:rPr>
                <w:noProof/>
                <w:webHidden/>
              </w:rPr>
              <w:tab/>
            </w:r>
            <w:r>
              <w:rPr>
                <w:noProof/>
                <w:webHidden/>
              </w:rPr>
              <w:fldChar w:fldCharType="begin"/>
            </w:r>
            <w:r>
              <w:rPr>
                <w:noProof/>
                <w:webHidden/>
              </w:rPr>
              <w:instrText xml:space="preserve"> PAGEREF _Toc236820297 \h </w:instrText>
            </w:r>
            <w:r>
              <w:rPr>
                <w:noProof/>
                <w:webHidden/>
              </w:rPr>
            </w:r>
            <w:r>
              <w:rPr>
                <w:noProof/>
                <w:webHidden/>
              </w:rPr>
              <w:fldChar w:fldCharType="separate"/>
            </w:r>
            <w:r>
              <w:rPr>
                <w:noProof/>
                <w:webHidden/>
              </w:rPr>
              <w:t>6</w:t>
            </w:r>
            <w:r>
              <w:rPr>
                <w:noProof/>
                <w:webHidden/>
              </w:rPr>
              <w:fldChar w:fldCharType="end"/>
            </w:r>
          </w:hyperlink>
        </w:p>
        <w:p w14:paraId="7994766A" w14:textId="2B03DCA5" w:rsidR="00216EFE" w:rsidRDefault="00216EFE">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6820298" w:history="1">
            <w:r w:rsidRPr="00417D4E">
              <w:rPr>
                <w:rStyle w:val="Hiperpovezava"/>
                <w:noProof/>
              </w:rPr>
              <w:t>11.1</w:t>
            </w:r>
            <w:r>
              <w:rPr>
                <w:rFonts w:asciiTheme="minorHAnsi" w:hAnsiTheme="minorHAnsi" w:cstheme="minorBidi"/>
                <w:noProof/>
                <w:kern w:val="2"/>
                <w:sz w:val="24"/>
                <w:szCs w:val="24"/>
                <w14:ligatures w14:val="standardContextual"/>
              </w:rPr>
              <w:tab/>
            </w:r>
            <w:r w:rsidRPr="00417D4E">
              <w:rPr>
                <w:rStyle w:val="Hiperpovezava"/>
                <w:bCs/>
                <w:noProof/>
                <w:lang w:val="en-GB"/>
              </w:rPr>
              <w:t>Grounds for exclusion</w:t>
            </w:r>
            <w:r>
              <w:rPr>
                <w:noProof/>
                <w:webHidden/>
              </w:rPr>
              <w:tab/>
            </w:r>
            <w:r>
              <w:rPr>
                <w:noProof/>
                <w:webHidden/>
              </w:rPr>
              <w:fldChar w:fldCharType="begin"/>
            </w:r>
            <w:r>
              <w:rPr>
                <w:noProof/>
                <w:webHidden/>
              </w:rPr>
              <w:instrText xml:space="preserve"> PAGEREF _Toc236820298 \h </w:instrText>
            </w:r>
            <w:r>
              <w:rPr>
                <w:noProof/>
                <w:webHidden/>
              </w:rPr>
            </w:r>
            <w:r>
              <w:rPr>
                <w:noProof/>
                <w:webHidden/>
              </w:rPr>
              <w:fldChar w:fldCharType="separate"/>
            </w:r>
            <w:r>
              <w:rPr>
                <w:noProof/>
                <w:webHidden/>
              </w:rPr>
              <w:t>7</w:t>
            </w:r>
            <w:r>
              <w:rPr>
                <w:noProof/>
                <w:webHidden/>
              </w:rPr>
              <w:fldChar w:fldCharType="end"/>
            </w:r>
          </w:hyperlink>
        </w:p>
        <w:p w14:paraId="4F8FAAFB" w14:textId="4B8A9632" w:rsidR="00216EFE" w:rsidRDefault="00216EFE">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6820299" w:history="1">
            <w:r w:rsidRPr="00417D4E">
              <w:rPr>
                <w:rStyle w:val="Hiperpovezava"/>
                <w:noProof/>
              </w:rPr>
              <w:t>11.2</w:t>
            </w:r>
            <w:r>
              <w:rPr>
                <w:rFonts w:asciiTheme="minorHAnsi" w:hAnsiTheme="minorHAnsi" w:cstheme="minorBidi"/>
                <w:noProof/>
                <w:kern w:val="2"/>
                <w:sz w:val="24"/>
                <w:szCs w:val="24"/>
                <w14:ligatures w14:val="standardContextual"/>
              </w:rPr>
              <w:tab/>
            </w:r>
            <w:r w:rsidRPr="00417D4E">
              <w:rPr>
                <w:rStyle w:val="Hiperpovezava"/>
                <w:bCs/>
                <w:noProof/>
                <w:lang w:val="en-GB"/>
              </w:rPr>
              <w:t>Selection criteria</w:t>
            </w:r>
            <w:r>
              <w:rPr>
                <w:noProof/>
                <w:webHidden/>
              </w:rPr>
              <w:tab/>
            </w:r>
            <w:r>
              <w:rPr>
                <w:noProof/>
                <w:webHidden/>
              </w:rPr>
              <w:fldChar w:fldCharType="begin"/>
            </w:r>
            <w:r>
              <w:rPr>
                <w:noProof/>
                <w:webHidden/>
              </w:rPr>
              <w:instrText xml:space="preserve"> PAGEREF _Toc236820299 \h </w:instrText>
            </w:r>
            <w:r>
              <w:rPr>
                <w:noProof/>
                <w:webHidden/>
              </w:rPr>
            </w:r>
            <w:r>
              <w:rPr>
                <w:noProof/>
                <w:webHidden/>
              </w:rPr>
              <w:fldChar w:fldCharType="separate"/>
            </w:r>
            <w:r>
              <w:rPr>
                <w:noProof/>
                <w:webHidden/>
              </w:rPr>
              <w:t>9</w:t>
            </w:r>
            <w:r>
              <w:rPr>
                <w:noProof/>
                <w:webHidden/>
              </w:rPr>
              <w:fldChar w:fldCharType="end"/>
            </w:r>
          </w:hyperlink>
        </w:p>
        <w:p w14:paraId="559F3D5E" w14:textId="00ACFA70" w:rsidR="00216EFE" w:rsidRDefault="00216EFE">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36820300" w:history="1">
            <w:r w:rsidRPr="00417D4E">
              <w:rPr>
                <w:rStyle w:val="Hiperpovezava"/>
                <w:noProof/>
              </w:rPr>
              <w:t>12</w:t>
            </w:r>
            <w:r>
              <w:rPr>
                <w:rFonts w:asciiTheme="minorHAnsi" w:hAnsiTheme="minorHAnsi" w:cstheme="minorBidi"/>
                <w:noProof/>
                <w:kern w:val="2"/>
                <w:sz w:val="24"/>
                <w:szCs w:val="24"/>
                <w14:ligatures w14:val="standardContextual"/>
              </w:rPr>
              <w:tab/>
            </w:r>
            <w:r w:rsidRPr="00417D4E">
              <w:rPr>
                <w:rStyle w:val="Hiperpovezava"/>
                <w:bCs/>
                <w:noProof/>
                <w:lang w:val="en-GB"/>
              </w:rPr>
              <w:t>Application</w:t>
            </w:r>
            <w:r>
              <w:rPr>
                <w:noProof/>
                <w:webHidden/>
              </w:rPr>
              <w:tab/>
            </w:r>
            <w:r>
              <w:rPr>
                <w:noProof/>
                <w:webHidden/>
              </w:rPr>
              <w:fldChar w:fldCharType="begin"/>
            </w:r>
            <w:r>
              <w:rPr>
                <w:noProof/>
                <w:webHidden/>
              </w:rPr>
              <w:instrText xml:space="preserve"> PAGEREF _Toc236820300 \h </w:instrText>
            </w:r>
            <w:r>
              <w:rPr>
                <w:noProof/>
                <w:webHidden/>
              </w:rPr>
            </w:r>
            <w:r>
              <w:rPr>
                <w:noProof/>
                <w:webHidden/>
              </w:rPr>
              <w:fldChar w:fldCharType="separate"/>
            </w:r>
            <w:r>
              <w:rPr>
                <w:noProof/>
                <w:webHidden/>
              </w:rPr>
              <w:t>19</w:t>
            </w:r>
            <w:r>
              <w:rPr>
                <w:noProof/>
                <w:webHidden/>
              </w:rPr>
              <w:fldChar w:fldCharType="end"/>
            </w:r>
          </w:hyperlink>
        </w:p>
        <w:p w14:paraId="59022559" w14:textId="15828ABB" w:rsidR="00216EFE" w:rsidRDefault="00216EFE">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6820301" w:history="1">
            <w:r w:rsidRPr="00417D4E">
              <w:rPr>
                <w:rStyle w:val="Hiperpovezava"/>
                <w:noProof/>
              </w:rPr>
              <w:t>12.1</w:t>
            </w:r>
            <w:r>
              <w:rPr>
                <w:rFonts w:asciiTheme="minorHAnsi" w:hAnsiTheme="minorHAnsi" w:cstheme="minorBidi"/>
                <w:noProof/>
                <w:kern w:val="2"/>
                <w:sz w:val="24"/>
                <w:szCs w:val="24"/>
                <w14:ligatures w14:val="standardContextual"/>
              </w:rPr>
              <w:tab/>
            </w:r>
            <w:r w:rsidRPr="00417D4E">
              <w:rPr>
                <w:rStyle w:val="Hiperpovezava"/>
                <w:bCs/>
                <w:noProof/>
                <w:lang w:val="en-GB"/>
              </w:rPr>
              <w:t>Documents that comprise an application for the awarding of the public contract</w:t>
            </w:r>
            <w:r>
              <w:rPr>
                <w:noProof/>
                <w:webHidden/>
              </w:rPr>
              <w:tab/>
            </w:r>
            <w:r>
              <w:rPr>
                <w:noProof/>
                <w:webHidden/>
              </w:rPr>
              <w:fldChar w:fldCharType="begin"/>
            </w:r>
            <w:r>
              <w:rPr>
                <w:noProof/>
                <w:webHidden/>
              </w:rPr>
              <w:instrText xml:space="preserve"> PAGEREF _Toc236820301 \h </w:instrText>
            </w:r>
            <w:r>
              <w:rPr>
                <w:noProof/>
                <w:webHidden/>
              </w:rPr>
            </w:r>
            <w:r>
              <w:rPr>
                <w:noProof/>
                <w:webHidden/>
              </w:rPr>
              <w:fldChar w:fldCharType="separate"/>
            </w:r>
            <w:r>
              <w:rPr>
                <w:noProof/>
                <w:webHidden/>
              </w:rPr>
              <w:t>20</w:t>
            </w:r>
            <w:r>
              <w:rPr>
                <w:noProof/>
                <w:webHidden/>
              </w:rPr>
              <w:fldChar w:fldCharType="end"/>
            </w:r>
          </w:hyperlink>
        </w:p>
        <w:p w14:paraId="425FBE3E" w14:textId="3E0D2943" w:rsidR="00216EFE" w:rsidRDefault="00216EFE">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6820302" w:history="1">
            <w:r w:rsidRPr="00417D4E">
              <w:rPr>
                <w:rStyle w:val="Hiperpovezava"/>
                <w:noProof/>
              </w:rPr>
              <w:t>12.2</w:t>
            </w:r>
            <w:r>
              <w:rPr>
                <w:rFonts w:asciiTheme="minorHAnsi" w:hAnsiTheme="minorHAnsi" w:cstheme="minorBidi"/>
                <w:noProof/>
                <w:kern w:val="2"/>
                <w:sz w:val="24"/>
                <w:szCs w:val="24"/>
                <w14:ligatures w14:val="standardContextual"/>
              </w:rPr>
              <w:tab/>
            </w:r>
            <w:r w:rsidRPr="00417D4E">
              <w:rPr>
                <w:rStyle w:val="Hiperpovezava"/>
                <w:bCs/>
                <w:noProof/>
                <w:lang w:val="en-GB"/>
              </w:rPr>
              <w:t>Validity of application</w:t>
            </w:r>
            <w:r>
              <w:rPr>
                <w:noProof/>
                <w:webHidden/>
              </w:rPr>
              <w:tab/>
            </w:r>
            <w:r>
              <w:rPr>
                <w:noProof/>
                <w:webHidden/>
              </w:rPr>
              <w:fldChar w:fldCharType="begin"/>
            </w:r>
            <w:r>
              <w:rPr>
                <w:noProof/>
                <w:webHidden/>
              </w:rPr>
              <w:instrText xml:space="preserve"> PAGEREF _Toc236820302 \h </w:instrText>
            </w:r>
            <w:r>
              <w:rPr>
                <w:noProof/>
                <w:webHidden/>
              </w:rPr>
            </w:r>
            <w:r>
              <w:rPr>
                <w:noProof/>
                <w:webHidden/>
              </w:rPr>
              <w:fldChar w:fldCharType="separate"/>
            </w:r>
            <w:r>
              <w:rPr>
                <w:noProof/>
                <w:webHidden/>
              </w:rPr>
              <w:t>21</w:t>
            </w:r>
            <w:r>
              <w:rPr>
                <w:noProof/>
                <w:webHidden/>
              </w:rPr>
              <w:fldChar w:fldCharType="end"/>
            </w:r>
          </w:hyperlink>
        </w:p>
        <w:p w14:paraId="6E12347A" w14:textId="5C27BA4A" w:rsidR="00216EFE" w:rsidRDefault="00216EFE">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6820303" w:history="1">
            <w:r w:rsidRPr="00417D4E">
              <w:rPr>
                <w:rStyle w:val="Hiperpovezava"/>
                <w:noProof/>
              </w:rPr>
              <w:t>12.3</w:t>
            </w:r>
            <w:r>
              <w:rPr>
                <w:rFonts w:asciiTheme="minorHAnsi" w:hAnsiTheme="minorHAnsi" w:cstheme="minorBidi"/>
                <w:noProof/>
                <w:kern w:val="2"/>
                <w:sz w:val="24"/>
                <w:szCs w:val="24"/>
                <w14:ligatures w14:val="standardContextual"/>
              </w:rPr>
              <w:tab/>
            </w:r>
            <w:r w:rsidRPr="00417D4E">
              <w:rPr>
                <w:rStyle w:val="Hiperpovezava"/>
                <w:bCs/>
                <w:noProof/>
                <w:lang w:val="en-GB"/>
              </w:rPr>
              <w:t>Tender variants</w:t>
            </w:r>
            <w:r>
              <w:rPr>
                <w:noProof/>
                <w:webHidden/>
              </w:rPr>
              <w:tab/>
            </w:r>
            <w:r>
              <w:rPr>
                <w:noProof/>
                <w:webHidden/>
              </w:rPr>
              <w:fldChar w:fldCharType="begin"/>
            </w:r>
            <w:r>
              <w:rPr>
                <w:noProof/>
                <w:webHidden/>
              </w:rPr>
              <w:instrText xml:space="preserve"> PAGEREF _Toc236820303 \h </w:instrText>
            </w:r>
            <w:r>
              <w:rPr>
                <w:noProof/>
                <w:webHidden/>
              </w:rPr>
            </w:r>
            <w:r>
              <w:rPr>
                <w:noProof/>
                <w:webHidden/>
              </w:rPr>
              <w:fldChar w:fldCharType="separate"/>
            </w:r>
            <w:r>
              <w:rPr>
                <w:noProof/>
                <w:webHidden/>
              </w:rPr>
              <w:t>21</w:t>
            </w:r>
            <w:r>
              <w:rPr>
                <w:noProof/>
                <w:webHidden/>
              </w:rPr>
              <w:fldChar w:fldCharType="end"/>
            </w:r>
          </w:hyperlink>
        </w:p>
        <w:p w14:paraId="4B7411FF" w14:textId="79CC3909" w:rsidR="00216EFE" w:rsidRDefault="00216EFE">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6820304" w:history="1">
            <w:r w:rsidRPr="00417D4E">
              <w:rPr>
                <w:rStyle w:val="Hiperpovezava"/>
                <w:noProof/>
              </w:rPr>
              <w:t>12.4</w:t>
            </w:r>
            <w:r>
              <w:rPr>
                <w:rFonts w:asciiTheme="minorHAnsi" w:hAnsiTheme="minorHAnsi" w:cstheme="minorBidi"/>
                <w:noProof/>
                <w:kern w:val="2"/>
                <w:sz w:val="24"/>
                <w:szCs w:val="24"/>
                <w14:ligatures w14:val="standardContextual"/>
              </w:rPr>
              <w:tab/>
            </w:r>
            <w:r w:rsidRPr="00417D4E">
              <w:rPr>
                <w:rStyle w:val="Hiperpovezava"/>
                <w:bCs/>
                <w:noProof/>
                <w:lang w:val="en-GB"/>
              </w:rPr>
              <w:t>Language used in public procurement procedure</w:t>
            </w:r>
            <w:r>
              <w:rPr>
                <w:noProof/>
                <w:webHidden/>
              </w:rPr>
              <w:tab/>
            </w:r>
            <w:r>
              <w:rPr>
                <w:noProof/>
                <w:webHidden/>
              </w:rPr>
              <w:fldChar w:fldCharType="begin"/>
            </w:r>
            <w:r>
              <w:rPr>
                <w:noProof/>
                <w:webHidden/>
              </w:rPr>
              <w:instrText xml:space="preserve"> PAGEREF _Toc236820304 \h </w:instrText>
            </w:r>
            <w:r>
              <w:rPr>
                <w:noProof/>
                <w:webHidden/>
              </w:rPr>
            </w:r>
            <w:r>
              <w:rPr>
                <w:noProof/>
                <w:webHidden/>
              </w:rPr>
              <w:fldChar w:fldCharType="separate"/>
            </w:r>
            <w:r>
              <w:rPr>
                <w:noProof/>
                <w:webHidden/>
              </w:rPr>
              <w:t>21</w:t>
            </w:r>
            <w:r>
              <w:rPr>
                <w:noProof/>
                <w:webHidden/>
              </w:rPr>
              <w:fldChar w:fldCharType="end"/>
            </w:r>
          </w:hyperlink>
        </w:p>
        <w:p w14:paraId="3EE35035" w14:textId="7C8665E5" w:rsidR="00216EFE" w:rsidRDefault="00216EFE">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6820305" w:history="1">
            <w:r w:rsidRPr="00417D4E">
              <w:rPr>
                <w:rStyle w:val="Hiperpovezava"/>
                <w:noProof/>
              </w:rPr>
              <w:t>12.5</w:t>
            </w:r>
            <w:r>
              <w:rPr>
                <w:rFonts w:asciiTheme="minorHAnsi" w:hAnsiTheme="minorHAnsi" w:cstheme="minorBidi"/>
                <w:noProof/>
                <w:kern w:val="2"/>
                <w:sz w:val="24"/>
                <w:szCs w:val="24"/>
                <w14:ligatures w14:val="standardContextual"/>
              </w:rPr>
              <w:tab/>
            </w:r>
            <w:r w:rsidRPr="00417D4E">
              <w:rPr>
                <w:rStyle w:val="Hiperpovezava"/>
                <w:bCs/>
                <w:noProof/>
                <w:lang w:val="en-GB"/>
              </w:rPr>
              <w:t>Other provisions regarding the preparation of applications/tenders</w:t>
            </w:r>
            <w:r>
              <w:rPr>
                <w:noProof/>
                <w:webHidden/>
              </w:rPr>
              <w:tab/>
            </w:r>
            <w:r>
              <w:rPr>
                <w:noProof/>
                <w:webHidden/>
              </w:rPr>
              <w:fldChar w:fldCharType="begin"/>
            </w:r>
            <w:r>
              <w:rPr>
                <w:noProof/>
                <w:webHidden/>
              </w:rPr>
              <w:instrText xml:space="preserve"> PAGEREF _Toc236820305 \h </w:instrText>
            </w:r>
            <w:r>
              <w:rPr>
                <w:noProof/>
                <w:webHidden/>
              </w:rPr>
            </w:r>
            <w:r>
              <w:rPr>
                <w:noProof/>
                <w:webHidden/>
              </w:rPr>
              <w:fldChar w:fldCharType="separate"/>
            </w:r>
            <w:r>
              <w:rPr>
                <w:noProof/>
                <w:webHidden/>
              </w:rPr>
              <w:t>22</w:t>
            </w:r>
            <w:r>
              <w:rPr>
                <w:noProof/>
                <w:webHidden/>
              </w:rPr>
              <w:fldChar w:fldCharType="end"/>
            </w:r>
          </w:hyperlink>
        </w:p>
        <w:p w14:paraId="3188E2A9" w14:textId="580A29A6" w:rsidR="00216EFE" w:rsidRDefault="00216EFE">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36820306" w:history="1">
            <w:r w:rsidRPr="00417D4E">
              <w:rPr>
                <w:rStyle w:val="Hiperpovezava"/>
                <w:noProof/>
              </w:rPr>
              <w:t>13</w:t>
            </w:r>
            <w:r>
              <w:rPr>
                <w:rFonts w:asciiTheme="minorHAnsi" w:hAnsiTheme="minorHAnsi" w:cstheme="minorBidi"/>
                <w:noProof/>
                <w:kern w:val="2"/>
                <w:sz w:val="24"/>
                <w:szCs w:val="24"/>
                <w14:ligatures w14:val="standardContextual"/>
              </w:rPr>
              <w:tab/>
            </w:r>
            <w:r w:rsidRPr="00417D4E">
              <w:rPr>
                <w:rStyle w:val="Hiperpovezava"/>
                <w:bCs/>
                <w:noProof/>
                <w:lang w:val="en-GB"/>
              </w:rPr>
              <w:t>Criteria for awarding the public contract</w:t>
            </w:r>
            <w:r>
              <w:rPr>
                <w:noProof/>
                <w:webHidden/>
              </w:rPr>
              <w:tab/>
            </w:r>
            <w:r>
              <w:rPr>
                <w:noProof/>
                <w:webHidden/>
              </w:rPr>
              <w:fldChar w:fldCharType="begin"/>
            </w:r>
            <w:r>
              <w:rPr>
                <w:noProof/>
                <w:webHidden/>
              </w:rPr>
              <w:instrText xml:space="preserve"> PAGEREF _Toc236820306 \h </w:instrText>
            </w:r>
            <w:r>
              <w:rPr>
                <w:noProof/>
                <w:webHidden/>
              </w:rPr>
            </w:r>
            <w:r>
              <w:rPr>
                <w:noProof/>
                <w:webHidden/>
              </w:rPr>
              <w:fldChar w:fldCharType="separate"/>
            </w:r>
            <w:r>
              <w:rPr>
                <w:noProof/>
                <w:webHidden/>
              </w:rPr>
              <w:t>23</w:t>
            </w:r>
            <w:r>
              <w:rPr>
                <w:noProof/>
                <w:webHidden/>
              </w:rPr>
              <w:fldChar w:fldCharType="end"/>
            </w:r>
          </w:hyperlink>
        </w:p>
        <w:p w14:paraId="6B6C4C54" w14:textId="4C6514CA" w:rsidR="00216EFE" w:rsidRDefault="00216EFE">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36820307" w:history="1">
            <w:r w:rsidRPr="00417D4E">
              <w:rPr>
                <w:rStyle w:val="Hiperpovezava"/>
                <w:noProof/>
              </w:rPr>
              <w:t>14</w:t>
            </w:r>
            <w:r>
              <w:rPr>
                <w:rFonts w:asciiTheme="minorHAnsi" w:hAnsiTheme="minorHAnsi" w:cstheme="minorBidi"/>
                <w:noProof/>
                <w:kern w:val="2"/>
                <w:sz w:val="24"/>
                <w:szCs w:val="24"/>
                <w14:ligatures w14:val="standardContextual"/>
              </w:rPr>
              <w:tab/>
            </w:r>
            <w:r w:rsidRPr="00417D4E">
              <w:rPr>
                <w:rStyle w:val="Hiperpovezava"/>
                <w:bCs/>
                <w:noProof/>
                <w:lang w:val="en-GB"/>
              </w:rPr>
              <w:t>Confidentiality</w:t>
            </w:r>
            <w:r>
              <w:rPr>
                <w:noProof/>
                <w:webHidden/>
              </w:rPr>
              <w:tab/>
            </w:r>
            <w:r>
              <w:rPr>
                <w:noProof/>
                <w:webHidden/>
              </w:rPr>
              <w:fldChar w:fldCharType="begin"/>
            </w:r>
            <w:r>
              <w:rPr>
                <w:noProof/>
                <w:webHidden/>
              </w:rPr>
              <w:instrText xml:space="preserve"> PAGEREF _Toc236820307 \h </w:instrText>
            </w:r>
            <w:r>
              <w:rPr>
                <w:noProof/>
                <w:webHidden/>
              </w:rPr>
            </w:r>
            <w:r>
              <w:rPr>
                <w:noProof/>
                <w:webHidden/>
              </w:rPr>
              <w:fldChar w:fldCharType="separate"/>
            </w:r>
            <w:r>
              <w:rPr>
                <w:noProof/>
                <w:webHidden/>
              </w:rPr>
              <w:t>30</w:t>
            </w:r>
            <w:r>
              <w:rPr>
                <w:noProof/>
                <w:webHidden/>
              </w:rPr>
              <w:fldChar w:fldCharType="end"/>
            </w:r>
          </w:hyperlink>
        </w:p>
        <w:p w14:paraId="34B911AD" w14:textId="677D333F" w:rsidR="00216EFE" w:rsidRDefault="00216EFE">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36820308" w:history="1">
            <w:r w:rsidRPr="00417D4E">
              <w:rPr>
                <w:rStyle w:val="Hiperpovezava"/>
                <w:noProof/>
              </w:rPr>
              <w:t>15</w:t>
            </w:r>
            <w:r>
              <w:rPr>
                <w:rFonts w:asciiTheme="minorHAnsi" w:hAnsiTheme="minorHAnsi" w:cstheme="minorBidi"/>
                <w:noProof/>
                <w:kern w:val="2"/>
                <w:sz w:val="24"/>
                <w:szCs w:val="24"/>
                <w14:ligatures w14:val="standardContextual"/>
              </w:rPr>
              <w:tab/>
            </w:r>
            <w:r w:rsidRPr="00417D4E">
              <w:rPr>
                <w:rStyle w:val="Hiperpovezava"/>
                <w:bCs/>
                <w:noProof/>
                <w:lang w:val="en-GB"/>
              </w:rPr>
              <w:t>Recognition of capacities</w:t>
            </w:r>
            <w:r>
              <w:rPr>
                <w:noProof/>
                <w:webHidden/>
              </w:rPr>
              <w:tab/>
            </w:r>
            <w:r>
              <w:rPr>
                <w:noProof/>
                <w:webHidden/>
              </w:rPr>
              <w:fldChar w:fldCharType="begin"/>
            </w:r>
            <w:r>
              <w:rPr>
                <w:noProof/>
                <w:webHidden/>
              </w:rPr>
              <w:instrText xml:space="preserve"> PAGEREF _Toc236820308 \h </w:instrText>
            </w:r>
            <w:r>
              <w:rPr>
                <w:noProof/>
                <w:webHidden/>
              </w:rPr>
            </w:r>
            <w:r>
              <w:rPr>
                <w:noProof/>
                <w:webHidden/>
              </w:rPr>
              <w:fldChar w:fldCharType="separate"/>
            </w:r>
            <w:r>
              <w:rPr>
                <w:noProof/>
                <w:webHidden/>
              </w:rPr>
              <w:t>30</w:t>
            </w:r>
            <w:r>
              <w:rPr>
                <w:noProof/>
                <w:webHidden/>
              </w:rPr>
              <w:fldChar w:fldCharType="end"/>
            </w:r>
          </w:hyperlink>
        </w:p>
        <w:p w14:paraId="3AE7E7B3" w14:textId="034203EC" w:rsidR="00216EFE" w:rsidRDefault="00216EFE">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36820309" w:history="1">
            <w:r w:rsidRPr="00417D4E">
              <w:rPr>
                <w:rStyle w:val="Hiperpovezava"/>
                <w:noProof/>
              </w:rPr>
              <w:t>16</w:t>
            </w:r>
            <w:r>
              <w:rPr>
                <w:rFonts w:asciiTheme="minorHAnsi" w:hAnsiTheme="minorHAnsi" w:cstheme="minorBidi"/>
                <w:noProof/>
                <w:kern w:val="2"/>
                <w:sz w:val="24"/>
                <w:szCs w:val="24"/>
                <w14:ligatures w14:val="standardContextual"/>
              </w:rPr>
              <w:tab/>
            </w:r>
            <w:r w:rsidRPr="00417D4E">
              <w:rPr>
                <w:rStyle w:val="Hiperpovezava"/>
                <w:bCs/>
                <w:noProof/>
                <w:lang w:val="en-GB"/>
              </w:rPr>
              <w:t>Conclusion of framework agreement</w:t>
            </w:r>
            <w:r>
              <w:rPr>
                <w:noProof/>
                <w:webHidden/>
              </w:rPr>
              <w:tab/>
            </w:r>
            <w:r>
              <w:rPr>
                <w:noProof/>
                <w:webHidden/>
              </w:rPr>
              <w:fldChar w:fldCharType="begin"/>
            </w:r>
            <w:r>
              <w:rPr>
                <w:noProof/>
                <w:webHidden/>
              </w:rPr>
              <w:instrText xml:space="preserve"> PAGEREF _Toc236820309 \h </w:instrText>
            </w:r>
            <w:r>
              <w:rPr>
                <w:noProof/>
                <w:webHidden/>
              </w:rPr>
            </w:r>
            <w:r>
              <w:rPr>
                <w:noProof/>
                <w:webHidden/>
              </w:rPr>
              <w:fldChar w:fldCharType="separate"/>
            </w:r>
            <w:r>
              <w:rPr>
                <w:noProof/>
                <w:webHidden/>
              </w:rPr>
              <w:t>30</w:t>
            </w:r>
            <w:r>
              <w:rPr>
                <w:noProof/>
                <w:webHidden/>
              </w:rPr>
              <w:fldChar w:fldCharType="end"/>
            </w:r>
          </w:hyperlink>
        </w:p>
        <w:p w14:paraId="6DB08D4D" w14:textId="2378EFAF" w:rsidR="00216EFE" w:rsidRDefault="00216EFE">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6820310" w:history="1">
            <w:r w:rsidRPr="00417D4E">
              <w:rPr>
                <w:rStyle w:val="Hiperpovezava"/>
                <w:noProof/>
              </w:rPr>
              <w:t>16.1</w:t>
            </w:r>
            <w:r>
              <w:rPr>
                <w:rFonts w:asciiTheme="minorHAnsi" w:hAnsiTheme="minorHAnsi" w:cstheme="minorBidi"/>
                <w:noProof/>
                <w:kern w:val="2"/>
                <w:sz w:val="24"/>
                <w:szCs w:val="24"/>
                <w14:ligatures w14:val="standardContextual"/>
              </w:rPr>
              <w:tab/>
            </w:r>
            <w:r w:rsidRPr="00417D4E">
              <w:rPr>
                <w:rStyle w:val="Hiperpovezava"/>
                <w:bCs/>
                <w:noProof/>
                <w:lang w:val="en-GB"/>
              </w:rPr>
              <w:t>Performance guarantee</w:t>
            </w:r>
            <w:r>
              <w:rPr>
                <w:noProof/>
                <w:webHidden/>
              </w:rPr>
              <w:tab/>
            </w:r>
            <w:r>
              <w:rPr>
                <w:noProof/>
                <w:webHidden/>
              </w:rPr>
              <w:fldChar w:fldCharType="begin"/>
            </w:r>
            <w:r>
              <w:rPr>
                <w:noProof/>
                <w:webHidden/>
              </w:rPr>
              <w:instrText xml:space="preserve"> PAGEREF _Toc236820310 \h </w:instrText>
            </w:r>
            <w:r>
              <w:rPr>
                <w:noProof/>
                <w:webHidden/>
              </w:rPr>
            </w:r>
            <w:r>
              <w:rPr>
                <w:noProof/>
                <w:webHidden/>
              </w:rPr>
              <w:fldChar w:fldCharType="separate"/>
            </w:r>
            <w:r>
              <w:rPr>
                <w:noProof/>
                <w:webHidden/>
              </w:rPr>
              <w:t>30</w:t>
            </w:r>
            <w:r>
              <w:rPr>
                <w:noProof/>
                <w:webHidden/>
              </w:rPr>
              <w:fldChar w:fldCharType="end"/>
            </w:r>
          </w:hyperlink>
        </w:p>
        <w:p w14:paraId="2929A38F" w14:textId="37900D4D" w:rsidR="00216EFE" w:rsidRDefault="00216EFE">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36820311" w:history="1">
            <w:r w:rsidRPr="00417D4E">
              <w:rPr>
                <w:rStyle w:val="Hiperpovezava"/>
                <w:noProof/>
              </w:rPr>
              <w:t>17</w:t>
            </w:r>
            <w:r>
              <w:rPr>
                <w:rFonts w:asciiTheme="minorHAnsi" w:hAnsiTheme="minorHAnsi" w:cstheme="minorBidi"/>
                <w:noProof/>
                <w:kern w:val="2"/>
                <w:sz w:val="24"/>
                <w:szCs w:val="24"/>
                <w14:ligatures w14:val="standardContextual"/>
              </w:rPr>
              <w:tab/>
            </w:r>
            <w:r w:rsidRPr="00417D4E">
              <w:rPr>
                <w:rStyle w:val="Hiperpovezava"/>
                <w:bCs/>
                <w:noProof/>
                <w:lang w:val="en-GB"/>
              </w:rPr>
              <w:t>Legal protection</w:t>
            </w:r>
            <w:r>
              <w:rPr>
                <w:noProof/>
                <w:webHidden/>
              </w:rPr>
              <w:tab/>
            </w:r>
            <w:r>
              <w:rPr>
                <w:noProof/>
                <w:webHidden/>
              </w:rPr>
              <w:fldChar w:fldCharType="begin"/>
            </w:r>
            <w:r>
              <w:rPr>
                <w:noProof/>
                <w:webHidden/>
              </w:rPr>
              <w:instrText xml:space="preserve"> PAGEREF _Toc236820311 \h </w:instrText>
            </w:r>
            <w:r>
              <w:rPr>
                <w:noProof/>
                <w:webHidden/>
              </w:rPr>
            </w:r>
            <w:r>
              <w:rPr>
                <w:noProof/>
                <w:webHidden/>
              </w:rPr>
              <w:fldChar w:fldCharType="separate"/>
            </w:r>
            <w:r>
              <w:rPr>
                <w:noProof/>
                <w:webHidden/>
              </w:rPr>
              <w:t>31</w:t>
            </w:r>
            <w:r>
              <w:rPr>
                <w:noProof/>
                <w:webHidden/>
              </w:rPr>
              <w:fldChar w:fldCharType="end"/>
            </w:r>
          </w:hyperlink>
        </w:p>
        <w:p w14:paraId="1D0E2061" w14:textId="08E7BC99" w:rsidR="006E3533" w:rsidRPr="004776CC" w:rsidRDefault="00BB7066" w:rsidP="00BB7066">
          <w:pPr>
            <w:rPr>
              <w:rFonts w:asciiTheme="majorHAnsi" w:hAnsiTheme="majorHAnsi" w:cstheme="majorHAnsi"/>
              <w:sz w:val="20"/>
              <w:szCs w:val="20"/>
            </w:rPr>
          </w:pPr>
          <w:r>
            <w:rPr>
              <w:rFonts w:asciiTheme="majorHAnsi" w:hAnsiTheme="majorHAnsi" w:cstheme="majorHAnsi"/>
              <w:sz w:val="20"/>
              <w:szCs w:val="20"/>
            </w:rPr>
            <w:fldChar w:fldCharType="end"/>
          </w:r>
        </w:p>
      </w:sdtContent>
    </w:sdt>
    <w:p w14:paraId="66CBFCD3" w14:textId="01365EAF" w:rsidR="003A5998" w:rsidRPr="003A5998" w:rsidRDefault="00F74C40" w:rsidP="006C54FA">
      <w:pPr>
        <w:pStyle w:val="1NIVOGEN"/>
      </w:pPr>
      <w:bookmarkStart w:id="0" w:name="_Toc236820283"/>
      <w:r>
        <w:rPr>
          <w:bCs/>
          <w:lang w:val="en-GB"/>
        </w:rPr>
        <w:lastRenderedPageBreak/>
        <w:t>Invitation to tender</w:t>
      </w:r>
      <w:bookmarkEnd w:id="0"/>
    </w:p>
    <w:p w14:paraId="18174894" w14:textId="32AD8BE9" w:rsidR="00F74C40" w:rsidRPr="00807941" w:rsidRDefault="0059404B" w:rsidP="005157AF">
      <w:pPr>
        <w:pStyle w:val="BasicParagraph"/>
        <w:tabs>
          <w:tab w:val="left" w:pos="851"/>
        </w:tabs>
        <w:rPr>
          <w:rFonts w:ascii="Calibri" w:hAnsi="Calibri" w:cs="Calibri"/>
          <w:szCs w:val="20"/>
        </w:rPr>
      </w:pPr>
      <w:r>
        <w:rPr>
          <w:rFonts w:ascii="Calibri" w:hAnsi="Calibri" w:cs="Calibri"/>
          <w:color w:val="auto"/>
          <w:szCs w:val="20"/>
        </w:rPr>
        <w:t>Interested candidates are invited to submit their applications in accordance with the requirements set out in this tender documentation (hereinafter: the documentation). The public contract award procedure shall be carried out in accordance with the provisions of the valid Public Procurement Act (Official Gazette of the Republic of Slovenia, No. 91/15 and subsequent amendments; hereinafter: the ZJN-3) that apply to the infrastructure.</w:t>
      </w:r>
    </w:p>
    <w:p w14:paraId="3AA98882" w14:textId="4BAACF74" w:rsidR="006E3533" w:rsidRPr="00A0326B" w:rsidRDefault="00F74C40" w:rsidP="006E3533">
      <w:pPr>
        <w:pStyle w:val="1NIVOGEN"/>
      </w:pPr>
      <w:bookmarkStart w:id="1" w:name="_Toc236820284"/>
      <w:r>
        <w:rPr>
          <w:bCs/>
          <w:lang w:val="en-GB"/>
        </w:rPr>
        <w:t>Contracting Authority</w:t>
      </w:r>
      <w:bookmarkEnd w:id="1"/>
    </w:p>
    <w:p w14:paraId="51641F1F" w14:textId="3F346541" w:rsidR="00575A6C" w:rsidRPr="00575A6C" w:rsidRDefault="00575A6C" w:rsidP="00575A6C">
      <w:pPr>
        <w:spacing w:line="240" w:lineRule="auto"/>
        <w:rPr>
          <w:rFonts w:cs="Calibri"/>
          <w:szCs w:val="20"/>
        </w:rPr>
      </w:pPr>
      <w:r>
        <w:rPr>
          <w:rFonts w:cs="Calibri"/>
          <w:szCs w:val="20"/>
          <w:lang w:val="en-GB"/>
        </w:rPr>
        <w:t xml:space="preserve">GEN energija d.o.o. (hereinafter: GEN or the Contracting Authority) </w:t>
      </w:r>
    </w:p>
    <w:p w14:paraId="090AC866" w14:textId="77777777" w:rsidR="00575A6C" w:rsidRPr="00575A6C" w:rsidRDefault="00575A6C" w:rsidP="00575A6C">
      <w:pPr>
        <w:spacing w:line="240" w:lineRule="auto"/>
        <w:rPr>
          <w:rFonts w:cs="Calibri"/>
          <w:szCs w:val="20"/>
        </w:rPr>
      </w:pPr>
      <w:r>
        <w:rPr>
          <w:rFonts w:cs="Calibri"/>
          <w:szCs w:val="20"/>
          <w:lang w:val="en-GB"/>
        </w:rPr>
        <w:t xml:space="preserve">Vrbina 17 </w:t>
      </w:r>
    </w:p>
    <w:p w14:paraId="7DB6A640" w14:textId="77777777" w:rsidR="00575A6C" w:rsidRPr="00575A6C" w:rsidRDefault="00575A6C" w:rsidP="00575A6C">
      <w:pPr>
        <w:spacing w:line="240" w:lineRule="auto"/>
        <w:rPr>
          <w:rFonts w:cs="Calibri"/>
          <w:szCs w:val="20"/>
        </w:rPr>
      </w:pPr>
      <w:r>
        <w:rPr>
          <w:rFonts w:cs="Calibri"/>
          <w:szCs w:val="20"/>
          <w:lang w:val="en-GB"/>
        </w:rPr>
        <w:t xml:space="preserve">8270 Krško </w:t>
      </w:r>
    </w:p>
    <w:p w14:paraId="6314E41A" w14:textId="60458468" w:rsidR="00575A6C" w:rsidRDefault="00575A6C" w:rsidP="00575A6C">
      <w:pPr>
        <w:spacing w:line="240" w:lineRule="auto"/>
        <w:rPr>
          <w:rFonts w:cs="Calibri"/>
          <w:szCs w:val="20"/>
        </w:rPr>
      </w:pPr>
      <w:r>
        <w:rPr>
          <w:rFonts w:cs="Calibri"/>
          <w:szCs w:val="20"/>
          <w:lang w:val="en-GB"/>
        </w:rPr>
        <w:t xml:space="preserve">Slovenia </w:t>
      </w:r>
    </w:p>
    <w:p w14:paraId="65F5663E" w14:textId="126037E9" w:rsidR="00C17683" w:rsidRDefault="00C17683" w:rsidP="00575A6C">
      <w:pPr>
        <w:spacing w:line="240" w:lineRule="auto"/>
        <w:rPr>
          <w:rFonts w:cs="Calibri"/>
          <w:szCs w:val="20"/>
        </w:rPr>
      </w:pPr>
    </w:p>
    <w:p w14:paraId="10A5F1F4" w14:textId="77777777" w:rsidR="00A15FE7" w:rsidRDefault="00A15FE7" w:rsidP="00A15FE7">
      <w:pPr>
        <w:spacing w:line="240" w:lineRule="auto"/>
        <w:rPr>
          <w:rFonts w:cs="Calibri"/>
          <w:szCs w:val="20"/>
        </w:rPr>
      </w:pPr>
      <w:r>
        <w:rPr>
          <w:rFonts w:cs="Calibri"/>
          <w:szCs w:val="20"/>
          <w:lang w:val="en-GB"/>
        </w:rPr>
        <w:t>The public contract in question shall be executed by the Contracting Authority in its own name and on its own account.</w:t>
      </w:r>
    </w:p>
    <w:p w14:paraId="103CD025" w14:textId="77777777" w:rsidR="00A15FE7" w:rsidRDefault="00A15FE7" w:rsidP="00A15FE7">
      <w:pPr>
        <w:spacing w:line="240" w:lineRule="auto"/>
        <w:rPr>
          <w:rFonts w:cs="Calibri"/>
          <w:szCs w:val="20"/>
        </w:rPr>
      </w:pPr>
    </w:p>
    <w:p w14:paraId="2063EBD3" w14:textId="7A0A0AED" w:rsidR="00A15FE7" w:rsidRDefault="00A15FE7" w:rsidP="00A15FE7">
      <w:pPr>
        <w:pStyle w:val="1NIVOGEN"/>
      </w:pPr>
      <w:bookmarkStart w:id="2" w:name="_Toc236820285"/>
      <w:r>
        <w:rPr>
          <w:bCs/>
          <w:lang w:val="en-GB"/>
        </w:rPr>
        <w:t>Number and subject of the public contract</w:t>
      </w:r>
      <w:bookmarkEnd w:id="2"/>
    </w:p>
    <w:p w14:paraId="2F82C65E" w14:textId="77777777" w:rsidR="00A15FE7" w:rsidRDefault="00A15FE7" w:rsidP="00A15FE7">
      <w:pPr>
        <w:spacing w:line="240" w:lineRule="auto"/>
        <w:rPr>
          <w:rFonts w:cs="Calibri"/>
          <w:szCs w:val="20"/>
        </w:rPr>
      </w:pPr>
    </w:p>
    <w:p w14:paraId="5AE37BFE" w14:textId="24223832" w:rsidR="00A15FE7" w:rsidRPr="00A15FE7" w:rsidRDefault="00A15FE7" w:rsidP="00A15FE7">
      <w:pPr>
        <w:spacing w:line="240" w:lineRule="auto"/>
        <w:rPr>
          <w:rFonts w:cs="Calibri"/>
          <w:szCs w:val="20"/>
        </w:rPr>
      </w:pPr>
      <w:r>
        <w:rPr>
          <w:rFonts w:cs="Calibri"/>
          <w:szCs w:val="20"/>
          <w:lang w:val="en-GB"/>
        </w:rPr>
        <w:t>Number of the public contract: JN-S-014/2026.</w:t>
      </w:r>
    </w:p>
    <w:p w14:paraId="64189D15" w14:textId="77777777" w:rsidR="00A15FE7" w:rsidRPr="00A15FE7" w:rsidRDefault="00A15FE7" w:rsidP="00A15FE7">
      <w:pPr>
        <w:spacing w:line="240" w:lineRule="auto"/>
        <w:rPr>
          <w:rFonts w:cs="Calibri"/>
          <w:szCs w:val="20"/>
        </w:rPr>
      </w:pPr>
    </w:p>
    <w:p w14:paraId="1BE519FE" w14:textId="43445238" w:rsidR="0059404B" w:rsidRPr="0059404B" w:rsidRDefault="0059404B" w:rsidP="0059404B">
      <w:pPr>
        <w:spacing w:line="240" w:lineRule="auto"/>
        <w:rPr>
          <w:rFonts w:cs="Calibri"/>
          <w:szCs w:val="20"/>
        </w:rPr>
      </w:pPr>
      <w:r>
        <w:rPr>
          <w:rFonts w:cs="Calibri"/>
          <w:szCs w:val="20"/>
          <w:lang w:val="en-GB"/>
        </w:rPr>
        <w:t xml:space="preserve">Subject of the public contract: provision of consultancy services in the procurement process for the JEK2 project </w:t>
      </w:r>
    </w:p>
    <w:p w14:paraId="3F22E57D" w14:textId="77777777" w:rsidR="0059404B" w:rsidRPr="0059404B" w:rsidRDefault="0059404B" w:rsidP="0059404B">
      <w:pPr>
        <w:spacing w:line="240" w:lineRule="auto"/>
        <w:rPr>
          <w:rFonts w:cs="Calibri"/>
          <w:szCs w:val="20"/>
        </w:rPr>
      </w:pPr>
    </w:p>
    <w:p w14:paraId="5438CD09" w14:textId="77777777" w:rsidR="0059404B" w:rsidRPr="0059404B" w:rsidRDefault="0059404B" w:rsidP="0059404B">
      <w:pPr>
        <w:spacing w:line="240" w:lineRule="auto"/>
        <w:rPr>
          <w:rFonts w:cs="Calibri"/>
          <w:szCs w:val="20"/>
        </w:rPr>
      </w:pPr>
    </w:p>
    <w:p w14:paraId="221EB9D3" w14:textId="69AE69D5" w:rsidR="0059404B" w:rsidRDefault="0059404B" w:rsidP="0059404B">
      <w:pPr>
        <w:spacing w:line="240" w:lineRule="auto"/>
        <w:rPr>
          <w:rFonts w:cs="Calibri"/>
          <w:szCs w:val="20"/>
        </w:rPr>
      </w:pPr>
      <w:r>
        <w:rPr>
          <w:rFonts w:cs="Calibri"/>
          <w:szCs w:val="20"/>
          <w:lang w:val="en-GB"/>
        </w:rPr>
        <w:t>Based on the completed public contract procedure, the Contracting Authority shall conclude a framework agreement with one selected tenderer.</w:t>
      </w:r>
    </w:p>
    <w:p w14:paraId="68697967" w14:textId="77777777" w:rsidR="0051715E" w:rsidRDefault="0051715E" w:rsidP="0059404B">
      <w:pPr>
        <w:spacing w:line="240" w:lineRule="auto"/>
        <w:rPr>
          <w:rFonts w:cs="Calibri"/>
          <w:szCs w:val="20"/>
        </w:rPr>
      </w:pPr>
    </w:p>
    <w:p w14:paraId="4B1B3053" w14:textId="5081F686" w:rsidR="0051715E" w:rsidRPr="0059404B" w:rsidRDefault="0051715E" w:rsidP="0051715E">
      <w:pPr>
        <w:pStyle w:val="11NIVOGEN"/>
      </w:pPr>
      <w:bookmarkStart w:id="3" w:name="_Toc236820286"/>
      <w:r>
        <w:rPr>
          <w:bCs/>
          <w:lang w:val="en-GB"/>
        </w:rPr>
        <w:t>Technical specifications</w:t>
      </w:r>
      <w:bookmarkEnd w:id="3"/>
    </w:p>
    <w:p w14:paraId="37D4DEDA" w14:textId="375B789D" w:rsidR="007953B8" w:rsidRDefault="00294C45" w:rsidP="004A4FC0">
      <w:pPr>
        <w:spacing w:line="240" w:lineRule="auto"/>
        <w:rPr>
          <w:rFonts w:cs="Calibri"/>
          <w:szCs w:val="20"/>
        </w:rPr>
      </w:pPr>
      <w:r>
        <w:rPr>
          <w:rFonts w:cs="Calibri"/>
          <w:szCs w:val="20"/>
          <w:lang w:val="en-GB"/>
        </w:rPr>
        <w:t xml:space="preserve">The scope of the public contract includes, in particular, technical, commercial and financial consultancy services, the </w:t>
      </w:r>
      <w:r w:rsidR="00AA1240">
        <w:rPr>
          <w:rFonts w:cs="Calibri"/>
          <w:szCs w:val="20"/>
          <w:lang w:val="en-GB"/>
        </w:rPr>
        <w:t>preparation of the Bid</w:t>
      </w:r>
      <w:r>
        <w:rPr>
          <w:rFonts w:cs="Calibri"/>
          <w:szCs w:val="20"/>
          <w:lang w:val="en-GB"/>
        </w:rPr>
        <w:t xml:space="preserve"> </w:t>
      </w:r>
      <w:r w:rsidR="00AA1240">
        <w:rPr>
          <w:rFonts w:cs="Calibri"/>
          <w:szCs w:val="20"/>
          <w:lang w:val="en-GB"/>
        </w:rPr>
        <w:t>I</w:t>
      </w:r>
      <w:r>
        <w:rPr>
          <w:rFonts w:cs="Calibri"/>
          <w:szCs w:val="20"/>
          <w:lang w:val="en-GB"/>
        </w:rPr>
        <w:t xml:space="preserve">nvitation </w:t>
      </w:r>
      <w:r w:rsidR="00AA1240">
        <w:rPr>
          <w:rFonts w:cs="Calibri"/>
          <w:szCs w:val="20"/>
          <w:lang w:val="en-GB"/>
        </w:rPr>
        <w:t>S</w:t>
      </w:r>
      <w:r>
        <w:rPr>
          <w:rFonts w:cs="Calibri"/>
          <w:szCs w:val="20"/>
          <w:lang w:val="en-GB"/>
        </w:rPr>
        <w:t xml:space="preserve">pecification (BIS) and participation in negotiations. </w:t>
      </w:r>
    </w:p>
    <w:p w14:paraId="22493B29" w14:textId="77777777" w:rsidR="00294C45" w:rsidRDefault="00294C45" w:rsidP="00294C45">
      <w:pPr>
        <w:spacing w:line="240" w:lineRule="auto"/>
        <w:rPr>
          <w:rFonts w:cs="Calibri"/>
          <w:szCs w:val="20"/>
        </w:rPr>
      </w:pPr>
    </w:p>
    <w:p w14:paraId="5E5B666A" w14:textId="4ADBDFA3" w:rsidR="00294C45" w:rsidRPr="00294C45" w:rsidRDefault="00294C45" w:rsidP="00294C45">
      <w:pPr>
        <w:spacing w:line="240" w:lineRule="auto"/>
        <w:rPr>
          <w:rFonts w:cs="Calibri"/>
          <w:szCs w:val="20"/>
        </w:rPr>
      </w:pPr>
      <w:r>
        <w:rPr>
          <w:rFonts w:cs="Calibri"/>
          <w:szCs w:val="20"/>
          <w:lang w:val="en-GB"/>
        </w:rPr>
        <w:t>The more detailed scope and a description of the subject of the public contract is provided in other sections of this documentation and in the technical specifications (SP-2026-034).</w:t>
      </w:r>
    </w:p>
    <w:p w14:paraId="2B34FBAF" w14:textId="77777777" w:rsidR="00294C45" w:rsidRDefault="00294C45" w:rsidP="00294C45">
      <w:pPr>
        <w:spacing w:line="240" w:lineRule="auto"/>
        <w:rPr>
          <w:rFonts w:cs="Calibri"/>
          <w:szCs w:val="20"/>
        </w:rPr>
      </w:pPr>
    </w:p>
    <w:p w14:paraId="57D7F87C" w14:textId="38F7F2AA" w:rsidR="00A0326B" w:rsidRDefault="00A0326B" w:rsidP="00A0326B">
      <w:pPr>
        <w:pStyle w:val="1NIVOGEN"/>
      </w:pPr>
      <w:bookmarkStart w:id="4" w:name="_Toc236820287"/>
      <w:r>
        <w:rPr>
          <w:bCs/>
          <w:lang w:val="en-GB"/>
        </w:rPr>
        <w:t>Method of awarding the public contract</w:t>
      </w:r>
      <w:bookmarkEnd w:id="4"/>
    </w:p>
    <w:p w14:paraId="1935D244" w14:textId="64C4A1C2" w:rsidR="00D643A2" w:rsidRDefault="00B1043D" w:rsidP="00A0326B">
      <w:r>
        <w:rPr>
          <w:lang w:val="en-GB"/>
        </w:rPr>
        <w:t>In accordance with Article 45 of the ZJN-3, the awarding of the public contract in question shall be the subject of a negotiated procedure with publication.</w:t>
      </w:r>
    </w:p>
    <w:p w14:paraId="1F160680" w14:textId="77777777" w:rsidR="00B1043D" w:rsidRDefault="00B1043D" w:rsidP="00A0326B"/>
    <w:p w14:paraId="5BFA5E0E" w14:textId="77777777" w:rsidR="00B1043D" w:rsidRPr="00B1043D" w:rsidRDefault="00B1043D" w:rsidP="00B1043D">
      <w:r>
        <w:rPr>
          <w:lang w:val="en-GB"/>
        </w:rPr>
        <w:lastRenderedPageBreak/>
        <w:t>The public contract award procedure shall be carried out in accordance with the provisions of the Public Procurement Act (Official Gazette of the Republic of Slovenia, No. 91/15 and subsequent amendments; hereinafter: the ZJN-3) that apply to the infrastructure.</w:t>
      </w:r>
    </w:p>
    <w:p w14:paraId="58FD3138" w14:textId="77777777" w:rsidR="00B1043D" w:rsidRDefault="00B1043D" w:rsidP="00A0326B"/>
    <w:p w14:paraId="0E8B35A6" w14:textId="2BFA98C3" w:rsidR="00A157D2" w:rsidRDefault="00A0326B" w:rsidP="00B540B9">
      <w:r>
        <w:rPr>
          <w:lang w:val="en-GB"/>
        </w:rPr>
        <w:t>Based on the terms and conditions and criteria set out in the tender documentation, the Contracting Authority shall select a tenderer with whom it shall conclude a contract.</w:t>
      </w:r>
    </w:p>
    <w:p w14:paraId="111A8343" w14:textId="77777777" w:rsidR="00D643A2" w:rsidRDefault="00D643A2" w:rsidP="00B540B9"/>
    <w:p w14:paraId="0F07B2FB" w14:textId="42E36CC2" w:rsidR="00D643A2" w:rsidRDefault="00D643A2" w:rsidP="00D643A2">
      <w:pPr>
        <w:pStyle w:val="11NIVOGEN"/>
      </w:pPr>
      <w:bookmarkStart w:id="5" w:name="_Toc236820288"/>
      <w:r>
        <w:rPr>
          <w:bCs/>
          <w:lang w:val="en-GB"/>
        </w:rPr>
        <w:t>Implementation of the procedure</w:t>
      </w:r>
      <w:bookmarkEnd w:id="5"/>
      <w:r>
        <w:rPr>
          <w:bCs/>
          <w:lang w:val="en-GB"/>
        </w:rPr>
        <w:t xml:space="preserve"> </w:t>
      </w:r>
    </w:p>
    <w:p w14:paraId="71188502" w14:textId="77777777" w:rsidR="00B1043D" w:rsidRPr="003F10DE" w:rsidRDefault="00B1043D" w:rsidP="00B1043D">
      <w:r>
        <w:rPr>
          <w:lang w:val="en-GB"/>
        </w:rPr>
        <w:t>The Contracting Authority shall implement the procedure in the following phases:</w:t>
      </w:r>
    </w:p>
    <w:p w14:paraId="54B398D5" w14:textId="77777777" w:rsidR="00B1043D" w:rsidRPr="003F10DE" w:rsidRDefault="00B1043D" w:rsidP="00B1043D">
      <w:pPr>
        <w:numPr>
          <w:ilvl w:val="0"/>
          <w:numId w:val="8"/>
        </w:numPr>
      </w:pPr>
      <w:r>
        <w:rPr>
          <w:lang w:val="en-GB"/>
        </w:rPr>
        <w:t>In the first stage of the negotiated procedure with publication, any interested economic operators may submit an application to participate based on the invitation to tender published on the public procurement portal and on the TED portal of the Official Journal of the European Union. The Contracting Authority shall verify the capacities of candidates who submit applications. Based on that verification, the Contracting Authority shall recognise the capacities of eligible tenderers to execute the contract in question. The Contracting Authority shall adopt a decision on the recognition of capacities at the end of the first phase of the procedure.</w:t>
      </w:r>
    </w:p>
    <w:p w14:paraId="08FB0E01" w14:textId="77777777" w:rsidR="00B1043D" w:rsidRPr="003F10DE" w:rsidRDefault="00B1043D" w:rsidP="00B1043D">
      <w:pPr>
        <w:numPr>
          <w:ilvl w:val="0"/>
          <w:numId w:val="9"/>
        </w:numPr>
      </w:pPr>
      <w:r>
        <w:rPr>
          <w:lang w:val="en-GB"/>
        </w:rPr>
        <w:t>The second phase of the procedure shall only be open to tenderers who, based on the relevant decision, were recognised by the Contracting Authority as having the capacity to execute the public contract in question. The Contracting Authority shall invite tenderers whose capacities were recognised to submit their initial tenders.</w:t>
      </w:r>
    </w:p>
    <w:p w14:paraId="2255020C" w14:textId="64D65EE8" w:rsidR="00B1043D" w:rsidRPr="009207F8" w:rsidRDefault="00B1043D" w:rsidP="00B1043D">
      <w:pPr>
        <w:numPr>
          <w:ilvl w:val="0"/>
          <w:numId w:val="8"/>
        </w:numPr>
      </w:pPr>
      <w:r>
        <w:rPr>
          <w:lang w:val="en-GB"/>
        </w:rPr>
        <w:t xml:space="preserve">Following the submission of initial tenders, the Contracting Authority shall invite tenderers to negotiate. The subject of negotiations shall be tendered hourly rates and contractual provisions. </w:t>
      </w:r>
    </w:p>
    <w:p w14:paraId="287CC091" w14:textId="77777777" w:rsidR="00D428D1" w:rsidRPr="00617467" w:rsidRDefault="00D428D1" w:rsidP="00617467"/>
    <w:p w14:paraId="33A67B7D" w14:textId="11B3C3CA" w:rsidR="00A157D2" w:rsidRDefault="00AE7EFF" w:rsidP="00A157D2">
      <w:pPr>
        <w:pStyle w:val="1NIVOGEN"/>
      </w:pPr>
      <w:bookmarkStart w:id="6" w:name="_Toc236820289"/>
      <w:r>
        <w:rPr>
          <w:bCs/>
          <w:lang w:val="en-GB"/>
        </w:rPr>
        <w:t>Duration of the public contract</w:t>
      </w:r>
      <w:bookmarkEnd w:id="6"/>
    </w:p>
    <w:p w14:paraId="587221FA" w14:textId="008ADA4C" w:rsidR="00F22540" w:rsidRDefault="00F22540" w:rsidP="00F22540">
      <w:r>
        <w:rPr>
          <w:lang w:val="en-GB"/>
        </w:rPr>
        <w:t>The framework agreement shall be concluded for a period of 24 months, with the possibility of extension. The subject of the public contract shall be linked to all activities in connection with the BIS in the scope of the JEK2 project. For this reason, the Contracting Authority shall reserve the right to extend the duration of the public contract for an additional 12 months following the expiration of the initial 24-month period.  The total duration of the framework agreement shall not exceed 96 months, including all extensions.</w:t>
      </w:r>
    </w:p>
    <w:p w14:paraId="2D8E6856" w14:textId="77777777" w:rsidR="00F22540" w:rsidRDefault="00F22540" w:rsidP="00F22540"/>
    <w:p w14:paraId="1972C779" w14:textId="4B457007" w:rsidR="00B1043D" w:rsidRDefault="00F22540" w:rsidP="00F22540">
      <w:r>
        <w:rPr>
          <w:lang w:val="en-GB"/>
        </w:rPr>
        <w:t>The Contracting Authority shall notify contractors of an extension at least two (2) months prior to the expiration of the validity of the framework agreement.</w:t>
      </w:r>
    </w:p>
    <w:p w14:paraId="111B8E7F" w14:textId="77777777" w:rsidR="00187E99" w:rsidRPr="00187E99" w:rsidRDefault="00187E99" w:rsidP="000F0F49">
      <w:pPr>
        <w:rPr>
          <w:b/>
          <w:bCs/>
        </w:rPr>
      </w:pPr>
    </w:p>
    <w:p w14:paraId="172289FD" w14:textId="3D4F6A27" w:rsidR="00AF544C" w:rsidRDefault="00AF544C" w:rsidP="00AF544C">
      <w:pPr>
        <w:pStyle w:val="1NIVOGEN"/>
      </w:pPr>
      <w:bookmarkStart w:id="7" w:name="_Toc236820290"/>
      <w:r>
        <w:rPr>
          <w:bCs/>
          <w:lang w:val="en-GB"/>
        </w:rPr>
        <w:lastRenderedPageBreak/>
        <w:t>Basic rules for access, notifications and explanations in connection with documentation for the awarding of the public contract</w:t>
      </w:r>
      <w:bookmarkEnd w:id="7"/>
    </w:p>
    <w:p w14:paraId="38821B8B" w14:textId="117B5373" w:rsidR="00AF544C" w:rsidRDefault="00AF544C" w:rsidP="00AF544C">
      <w:pPr>
        <w:pStyle w:val="11NIVOGEN"/>
      </w:pPr>
      <w:bookmarkStart w:id="8" w:name="_Toc236820291"/>
      <w:r>
        <w:rPr>
          <w:bCs/>
          <w:lang w:val="en-GB"/>
        </w:rPr>
        <w:t>Access to documentation for the awarding of the public contract</w:t>
      </w:r>
      <w:bookmarkEnd w:id="8"/>
    </w:p>
    <w:p w14:paraId="613CE185" w14:textId="22525A0B" w:rsidR="000F0F49" w:rsidRDefault="000F0F49" w:rsidP="000F0F49">
      <w:pPr>
        <w:spacing w:line="240" w:lineRule="auto"/>
      </w:pPr>
      <w:r>
        <w:rPr>
          <w:lang w:val="en-GB"/>
        </w:rPr>
        <w:t xml:space="preserve">Documentation can be found on the public procurement portal at </w:t>
      </w:r>
      <w:hyperlink r:id="rId13" w:history="1">
        <w:r>
          <w:rPr>
            <w:rStyle w:val="Hiperpovezava"/>
            <w:lang w:val="en-GB"/>
          </w:rPr>
          <w:t>https://www.enarocanje.si/</w:t>
        </w:r>
      </w:hyperlink>
      <w:r>
        <w:rPr>
          <w:lang w:val="en-GB"/>
        </w:rPr>
        <w:t>.</w:t>
      </w:r>
    </w:p>
    <w:p w14:paraId="7999BB4D" w14:textId="77777777" w:rsidR="000F0F49" w:rsidRDefault="000F0F49" w:rsidP="000F0F49">
      <w:pPr>
        <w:spacing w:line="240" w:lineRule="auto"/>
      </w:pPr>
    </w:p>
    <w:p w14:paraId="005C787E" w14:textId="45BE8981" w:rsidR="006A463B" w:rsidRDefault="006A463B" w:rsidP="006A463B">
      <w:pPr>
        <w:pStyle w:val="11NIVOGEN"/>
      </w:pPr>
      <w:bookmarkStart w:id="9" w:name="_Toc236820292"/>
      <w:r>
        <w:rPr>
          <w:bCs/>
          <w:lang w:val="en-GB"/>
        </w:rPr>
        <w:t>Notifications and explanations in connection with documentation for the awarding of the public contract</w:t>
      </w:r>
      <w:bookmarkEnd w:id="9"/>
    </w:p>
    <w:p w14:paraId="727B5DDD" w14:textId="77777777" w:rsidR="000F0F49" w:rsidRDefault="000F0F49" w:rsidP="000F0F49">
      <w:r>
        <w:rPr>
          <w:lang w:val="en-GB"/>
        </w:rPr>
        <w:t>Communication with candidates regarding questions relating to the content of the public contract and the preparation of applications shall be exclusively via the public procurement portal.</w:t>
      </w:r>
    </w:p>
    <w:p w14:paraId="01CCDE6D" w14:textId="77777777" w:rsidR="000F0F49" w:rsidRDefault="000F0F49" w:rsidP="000F0F49"/>
    <w:p w14:paraId="2B7DA7E2" w14:textId="77777777" w:rsidR="000F0F49" w:rsidRDefault="000F0F49" w:rsidP="000F0F49">
      <w:r>
        <w:rPr>
          <w:lang w:val="en-GB"/>
        </w:rPr>
        <w:t>The Contracting Authority shall deem a request for the clarification of documentation for the contract in question or any other question relating to the public contract to be received in a timely manner if it is submitted to the public procurement portal by the deadline set out in the contract notice published on the public procurement portal.</w:t>
      </w:r>
    </w:p>
    <w:p w14:paraId="0E9E49FF" w14:textId="77777777" w:rsidR="000F0F49" w:rsidRDefault="000F0F49" w:rsidP="000F0F49"/>
    <w:p w14:paraId="69896B4A" w14:textId="77777777" w:rsidR="000F0F49" w:rsidRDefault="000F0F49" w:rsidP="000F0F49">
      <w:r>
        <w:rPr>
          <w:lang w:val="en-GB"/>
        </w:rPr>
        <w:t>The Contracting Authority shall not respond to a request for clarification or to other questions in connection with the public contract that are sent after the aforementioned deadline.</w:t>
      </w:r>
    </w:p>
    <w:p w14:paraId="57E5E3CD" w14:textId="77777777" w:rsidR="000F0F49" w:rsidRDefault="000F0F49" w:rsidP="000F0F49"/>
    <w:p w14:paraId="2ED62919" w14:textId="29611B39" w:rsidR="0002537D" w:rsidRDefault="000F0F49" w:rsidP="000F0F49">
      <w:r>
        <w:rPr>
          <w:lang w:val="en-GB"/>
        </w:rPr>
        <w:t>In accordance with Article 67 of the ZJN-3, the Contracting Authority may amend or supplement the documentation. Every amendment and supplementation of the documentation shall become an integral part thereof. Answers published on the public procurement portal shall also be deemed part of the documentation.</w:t>
      </w:r>
    </w:p>
    <w:p w14:paraId="4EBB5724" w14:textId="0614F851" w:rsidR="006A463B" w:rsidRDefault="006A463B" w:rsidP="006A463B">
      <w:pPr>
        <w:pStyle w:val="1NIVOGEN"/>
      </w:pPr>
      <w:bookmarkStart w:id="10" w:name="_Toc236820293"/>
      <w:r>
        <w:rPr>
          <w:bCs/>
          <w:lang w:val="en-GB"/>
        </w:rPr>
        <w:t>Deadline and method for submitting applications</w:t>
      </w:r>
      <w:bookmarkEnd w:id="10"/>
    </w:p>
    <w:p w14:paraId="3C951511" w14:textId="77777777" w:rsidR="00D0229D" w:rsidRDefault="00D0229D" w:rsidP="00D0229D">
      <w:r>
        <w:rPr>
          <w:lang w:val="en-GB"/>
        </w:rPr>
        <w:t xml:space="preserve">Candidates shall submit their applications in the e-JN information system at </w:t>
      </w:r>
      <w:hyperlink r:id="rId14" w:history="1">
        <w:r>
          <w:rPr>
            <w:rStyle w:val="Hiperpovezava"/>
            <w:lang w:val="en-GB"/>
          </w:rPr>
          <w:t>https://ejn.gov.si</w:t>
        </w:r>
      </w:hyperlink>
      <w:r>
        <w:rPr>
          <w:lang w:val="en-GB"/>
        </w:rPr>
        <w:t>.</w:t>
      </w:r>
    </w:p>
    <w:p w14:paraId="3E55FCFA" w14:textId="77777777" w:rsidR="00D0229D" w:rsidRDefault="00D0229D" w:rsidP="00D0229D"/>
    <w:p w14:paraId="03D6C775" w14:textId="77777777" w:rsidR="00D0229D" w:rsidRDefault="00D0229D" w:rsidP="00D0229D">
      <w:r>
        <w:rPr>
          <w:lang w:val="en-GB"/>
        </w:rPr>
        <w:t xml:space="preserve">Before submitting their applications, candidates shall register on the website </w:t>
      </w:r>
      <w:hyperlink r:id="rId15" w:history="1">
        <w:r>
          <w:rPr>
            <w:rStyle w:val="Hiperpovezava"/>
            <w:lang w:val="en-GB"/>
          </w:rPr>
          <w:t>https://ejn.gov.si</w:t>
        </w:r>
      </w:hyperlink>
      <w:r>
        <w:rPr>
          <w:lang w:val="en-GB"/>
        </w:rPr>
        <w:t xml:space="preserve"> in accordance with the rules for use of the e-JN. If a candidate is already registered in the e-JN information system, their application shall be submitted to the same address.</w:t>
      </w:r>
    </w:p>
    <w:p w14:paraId="61AE95AA" w14:textId="77777777" w:rsidR="00D0229D" w:rsidRDefault="00D0229D" w:rsidP="00D0229D"/>
    <w:p w14:paraId="01B08383" w14:textId="7952ED84" w:rsidR="00D0229D" w:rsidRDefault="00D0229D" w:rsidP="00D0229D">
      <w:r>
        <w:rPr>
          <w:lang w:val="en-GB"/>
        </w:rPr>
        <w:t xml:space="preserve">An application is deemed to have been submitted in a timely manner if it is received by the Contracting Authority via the e-JN system at </w:t>
      </w:r>
      <w:hyperlink r:id="rId16" w:history="1">
        <w:r>
          <w:rPr>
            <w:rStyle w:val="Hiperpovezava"/>
            <w:lang w:val="en-GB"/>
          </w:rPr>
          <w:t>https://ejn.gov.si/eJN2</w:t>
        </w:r>
      </w:hyperlink>
      <w:r>
        <w:rPr>
          <w:lang w:val="en-GB"/>
        </w:rPr>
        <w:t xml:space="preserve"> by no later than 10 am on </w:t>
      </w:r>
      <w:r w:rsidR="00CA6E18">
        <w:rPr>
          <w:lang w:val="en-GB"/>
        </w:rPr>
        <w:t>10</w:t>
      </w:r>
      <w:r>
        <w:rPr>
          <w:lang w:val="en-GB"/>
        </w:rPr>
        <w:t xml:space="preserve"> September 2026. A tender shall be deemed to have been submitted if it is marked as ‘SUBMITTED’ in the e-JN information system.</w:t>
      </w:r>
    </w:p>
    <w:p w14:paraId="6BB1E984" w14:textId="77777777" w:rsidR="00D0229D" w:rsidRDefault="00D0229D" w:rsidP="00D0229D"/>
    <w:p w14:paraId="23585E40" w14:textId="77777777" w:rsidR="00D0229D" w:rsidRPr="00601BDA" w:rsidRDefault="00D0229D" w:rsidP="00D0229D">
      <w:r>
        <w:rPr>
          <w:lang w:val="en-GB"/>
        </w:rPr>
        <w:lastRenderedPageBreak/>
        <w:t xml:space="preserve">A candidate may withdraw or amend their application by the deadline for the submission thereof. If a candidate withdraws their application in the e-JN information system, their application shall be deemed not to have been submitted and the Contracting Authority shall not see that application in the aforementioned system. If a candidate amends their application in the e-JN information system, the last submitted application shall be accessible by the Contacting Authority in the aforementioned system. </w:t>
      </w:r>
    </w:p>
    <w:p w14:paraId="10247A05" w14:textId="77777777" w:rsidR="00D0229D" w:rsidRPr="00601BDA" w:rsidRDefault="00D0229D" w:rsidP="00D0229D"/>
    <w:p w14:paraId="6269D134" w14:textId="77777777" w:rsidR="00D0229D" w:rsidRPr="00601BDA" w:rsidRDefault="00D0229D" w:rsidP="00D0229D">
      <w:r>
        <w:rPr>
          <w:lang w:val="en-GB"/>
        </w:rPr>
        <w:t>Applications shall no longer be received after the deadline for submission has expired.</w:t>
      </w:r>
    </w:p>
    <w:p w14:paraId="108BAB5C" w14:textId="77777777" w:rsidR="00D0229D" w:rsidRPr="00601BDA" w:rsidRDefault="00D0229D" w:rsidP="00D0229D"/>
    <w:p w14:paraId="59399860" w14:textId="77777777" w:rsidR="00D0229D" w:rsidRPr="00601BDA" w:rsidRDefault="00D0229D" w:rsidP="00D0229D">
      <w:r>
        <w:rPr>
          <w:lang w:val="en-GB"/>
        </w:rPr>
        <w:t>Following the submission of their application, a candidate shall be responsible for monitoring all notifications in connection with the public contract in question in the e-JN system.</w:t>
      </w:r>
    </w:p>
    <w:p w14:paraId="04D1AC62" w14:textId="05A4E659" w:rsidR="006A463B" w:rsidRDefault="006A463B" w:rsidP="006A463B"/>
    <w:p w14:paraId="2225AA9E" w14:textId="52595B4D" w:rsidR="006A463B" w:rsidRDefault="006A463B" w:rsidP="006A463B">
      <w:pPr>
        <w:pStyle w:val="1NIVOGEN"/>
      </w:pPr>
      <w:bookmarkStart w:id="11" w:name="_Toc236820294"/>
      <w:r>
        <w:rPr>
          <w:bCs/>
          <w:lang w:val="en-GB"/>
        </w:rPr>
        <w:t>Time and place for the public opening of applications</w:t>
      </w:r>
      <w:bookmarkEnd w:id="11"/>
    </w:p>
    <w:p w14:paraId="5C7F4729" w14:textId="11F11D89" w:rsidR="004C1727" w:rsidRDefault="00D0229D" w:rsidP="006A463B">
      <w:r>
        <w:rPr>
          <w:lang w:val="en-GB"/>
        </w:rPr>
        <w:t xml:space="preserve">Applications shall be opened automatically in the e-JN information system at 11.15 am on </w:t>
      </w:r>
      <w:r w:rsidR="00CA6E18">
        <w:rPr>
          <w:lang w:val="en-GB"/>
        </w:rPr>
        <w:t>10</w:t>
      </w:r>
      <w:r w:rsidR="00986E13" w:rsidRPr="003D2E29">
        <w:rPr>
          <w:vertAlign w:val="superscript"/>
          <w:lang w:val="en-GB"/>
        </w:rPr>
        <w:t>th</w:t>
      </w:r>
      <w:r w:rsidR="00986E13">
        <w:rPr>
          <w:lang w:val="en-GB"/>
        </w:rPr>
        <w:t xml:space="preserve"> </w:t>
      </w:r>
      <w:r>
        <w:rPr>
          <w:lang w:val="en-GB"/>
        </w:rPr>
        <w:t xml:space="preserve">September 2026 on the website https://ejn.gov.si/eJN2. </w:t>
      </w:r>
    </w:p>
    <w:p w14:paraId="1193252F" w14:textId="1C6BBB68" w:rsidR="004C1727" w:rsidRDefault="004C1727" w:rsidP="004C1727">
      <w:pPr>
        <w:pStyle w:val="1NIVOGEN"/>
      </w:pPr>
      <w:bookmarkStart w:id="12" w:name="_Toc236820295"/>
      <w:r>
        <w:rPr>
          <w:bCs/>
          <w:lang w:val="en-GB"/>
        </w:rPr>
        <w:t>Legal basis</w:t>
      </w:r>
      <w:bookmarkEnd w:id="12"/>
    </w:p>
    <w:p w14:paraId="39A18236" w14:textId="61DEAD69" w:rsidR="004C1727" w:rsidRDefault="004C1727" w:rsidP="004C1727">
      <w:r>
        <w:rPr>
          <w:lang w:val="en-GB"/>
        </w:rPr>
        <w:t>The Contracting Authority shall carry out the public contract award procedure based on the applicable law and implementing regulations governing public procurement.</w:t>
      </w:r>
    </w:p>
    <w:p w14:paraId="36AF75CE" w14:textId="752DA7AC" w:rsidR="004C1727" w:rsidRDefault="004C1727" w:rsidP="004C1727"/>
    <w:p w14:paraId="73865AAE" w14:textId="5645AC6D" w:rsidR="004C1727" w:rsidRDefault="004C1727" w:rsidP="004C1727">
      <w:pPr>
        <w:pStyle w:val="1NIVOGEN"/>
      </w:pPr>
      <w:bookmarkStart w:id="13" w:name="_Toc236820296"/>
      <w:r>
        <w:rPr>
          <w:bCs/>
          <w:lang w:val="en-GB"/>
        </w:rPr>
        <w:t>Costs of public contract procedure</w:t>
      </w:r>
      <w:bookmarkEnd w:id="13"/>
    </w:p>
    <w:p w14:paraId="0EDFEACB" w14:textId="7C5002AA" w:rsidR="00D0229D" w:rsidRDefault="00D0229D" w:rsidP="00D0229D">
      <w:r>
        <w:rPr>
          <w:lang w:val="en-GB"/>
        </w:rPr>
        <w:t xml:space="preserve">Candidates/tenderers shall bear all costs in connection with the preparation and submission of their applications/tenders, including the potential translation of all forms and evidence obtained in the scope of the review and assessment of applications/tenders.  </w:t>
      </w:r>
    </w:p>
    <w:p w14:paraId="3F3F311B" w14:textId="77777777" w:rsidR="00D0229D" w:rsidRDefault="00D0229D" w:rsidP="00D0229D"/>
    <w:p w14:paraId="677208EA" w14:textId="5233BA82" w:rsidR="004C1727" w:rsidRDefault="00D0229D" w:rsidP="004C1727">
      <w:r>
        <w:rPr>
          <w:lang w:val="en-GB"/>
        </w:rPr>
        <w:t>In no case shall the Contracting Authority be liable for potential damages suffered by candidates/tenderers as a result of the rejection of all applications/tenders, the exclusion of all applications/tenders, withdrawal from the public procurement procedure or failure to enter into a contract in the scope of the public contract award procedure in question, and shall not, irrespective of the handling or the outcome of the tender procedure, pay any costs or compensation of any kind to candidates/tenderers.</w:t>
      </w:r>
    </w:p>
    <w:p w14:paraId="3BA71085" w14:textId="4CF9BB7C" w:rsidR="001D0955" w:rsidRDefault="004C1727" w:rsidP="00110B13">
      <w:pPr>
        <w:pStyle w:val="1NIVOGEN"/>
      </w:pPr>
      <w:bookmarkStart w:id="14" w:name="_Toc236820297"/>
      <w:r>
        <w:rPr>
          <w:bCs/>
          <w:lang w:val="en-GB"/>
        </w:rPr>
        <w:t>Identification of capacities</w:t>
      </w:r>
      <w:bookmarkEnd w:id="14"/>
    </w:p>
    <w:p w14:paraId="2F636E7A" w14:textId="492D5683" w:rsidR="007B2AEA" w:rsidRDefault="001D0955" w:rsidP="007B2AEA">
      <w:r>
        <w:rPr>
          <w:lang w:val="en-GB"/>
        </w:rPr>
        <w:t xml:space="preserve">Candidates shall fulfil all the conditions and requirements set out in this point. </w:t>
      </w:r>
      <w:bookmarkStart w:id="15" w:name="_Hlk221547457"/>
    </w:p>
    <w:p w14:paraId="7C31EC1C" w14:textId="77777777" w:rsidR="00294C45" w:rsidRDefault="00294C45" w:rsidP="007B2AEA"/>
    <w:p w14:paraId="70F54207" w14:textId="7C58C781" w:rsidR="00294C45" w:rsidRDefault="00294C45" w:rsidP="00294C45">
      <w:pPr>
        <w:pStyle w:val="11NIVOGEN"/>
      </w:pPr>
      <w:r>
        <w:rPr>
          <w:bCs/>
          <w:lang w:val="en-GB"/>
        </w:rPr>
        <w:lastRenderedPageBreak/>
        <w:t xml:space="preserve"> </w:t>
      </w:r>
      <w:bookmarkStart w:id="16" w:name="_Toc236820298"/>
      <w:r>
        <w:rPr>
          <w:bCs/>
          <w:lang w:val="en-GB"/>
        </w:rPr>
        <w:t>Grounds for exclusion</w:t>
      </w:r>
      <w:bookmarkEnd w:id="16"/>
    </w:p>
    <w:p w14:paraId="7439D360" w14:textId="77777777" w:rsidR="00294C45" w:rsidRPr="00294C45" w:rsidRDefault="00294C45" w:rsidP="00294C45">
      <w:pPr>
        <w:numPr>
          <w:ilvl w:val="0"/>
          <w:numId w:val="34"/>
        </w:numPr>
      </w:pPr>
      <w:r>
        <w:rPr>
          <w:lang w:val="en-GB"/>
        </w:rPr>
        <w:t>No final judgment has been rendered against an economic operator itself or any person who is a member of its administrative, management or supervisory body, or has powers of representation, decision or control therein, for criminal offenses under the Criminal Code (Official Gazette of the Republic of Slovenia, No. 50/12 [consolidated text and subsequent amendments]; hereinafter: KZ-1), as stated in the first paragraph of Article 75 of ZJN-3, or for comparable criminal offenses ruled on by foreign courts.</w:t>
      </w:r>
    </w:p>
    <w:p w14:paraId="696F0DD2" w14:textId="77777777" w:rsidR="00294C45" w:rsidRPr="00294C45" w:rsidRDefault="00294C45" w:rsidP="00294C45"/>
    <w:p w14:paraId="64722C8B" w14:textId="77777777" w:rsidR="00294C45" w:rsidRPr="00294C45" w:rsidRDefault="00294C45" w:rsidP="00294C45">
      <w:bookmarkStart w:id="17" w:name="_Hlk145581268"/>
      <w:r>
        <w:rPr>
          <w:lang w:val="en-GB"/>
        </w:rPr>
        <w:t>If an economic operator is in one of the situations described in the preceding paragraph, it may, in accordance with the ninth paragraph of Article 75 of ZJN-3, submit evidence to the Contracting Authority, by no later than the deadline for the submission of applications, demonstrating that it has taken sufficient measures to prove its reliability, despite the existence of grounds for exclusion.</w:t>
      </w:r>
    </w:p>
    <w:bookmarkEnd w:id="17"/>
    <w:p w14:paraId="0B23C8FC" w14:textId="77777777" w:rsidR="00294C45" w:rsidRPr="00294C45" w:rsidRDefault="00294C45" w:rsidP="00294C45"/>
    <w:p w14:paraId="76E22204" w14:textId="77777777" w:rsidR="00294C45" w:rsidRPr="00294C45" w:rsidRDefault="00294C45" w:rsidP="00294C45">
      <w:pPr>
        <w:rPr>
          <w:b/>
        </w:rPr>
      </w:pPr>
      <w:r>
        <w:rPr>
          <w:b/>
          <w:bCs/>
          <w:lang w:val="en-GB"/>
        </w:rPr>
        <w:t>EVIDENCE:</w:t>
      </w:r>
    </w:p>
    <w:p w14:paraId="5C3FF5AD" w14:textId="4D6B1672" w:rsidR="00294C45" w:rsidRPr="00294C45" w:rsidRDefault="00294C45" w:rsidP="00294C45">
      <w:pPr>
        <w:rPr>
          <w:iCs/>
        </w:rPr>
      </w:pPr>
      <w:r>
        <w:rPr>
          <w:lang w:val="en-GB"/>
        </w:rPr>
        <w:t xml:space="preserve">Completed </w:t>
      </w:r>
      <w:r>
        <w:rPr>
          <w:b/>
          <w:bCs/>
          <w:lang w:val="en-GB"/>
        </w:rPr>
        <w:t>ESPD</w:t>
      </w:r>
      <w:r>
        <w:rPr>
          <w:lang w:val="en-GB"/>
        </w:rPr>
        <w:t xml:space="preserve"> </w:t>
      </w:r>
      <w:r>
        <w:rPr>
          <w:b/>
          <w:bCs/>
          <w:lang w:val="en-GB"/>
        </w:rPr>
        <w:t xml:space="preserve">form </w:t>
      </w:r>
      <w:r>
        <w:rPr>
          <w:lang w:val="en-GB"/>
        </w:rPr>
        <w:t xml:space="preserve">in part III: Grounds for exclusion; A: Reasons in connection with criminal convictions </w:t>
      </w:r>
      <w:r>
        <w:rPr>
          <w:b/>
          <w:bCs/>
          <w:lang w:val="en-GB"/>
        </w:rPr>
        <w:t>for all economic operators included in the tender</w:t>
      </w:r>
      <w:r>
        <w:rPr>
          <w:lang w:val="en-GB"/>
        </w:rPr>
        <w:t>. If your answer in this case is ‘YES’, enter the information required by the ESPD in the fields provided. If you are invoking a corrective mechanism by answering ‘Yes’ to the question ‘Have you taken measures to demonstrate your reliability (‘</w:t>
      </w:r>
      <w:r>
        <w:rPr>
          <w:i/>
          <w:iCs/>
          <w:lang w:val="en-GB"/>
        </w:rPr>
        <w:t>self-cleaning’</w:t>
      </w:r>
      <w:r>
        <w:rPr>
          <w:lang w:val="en-GB"/>
        </w:rPr>
        <w:t>)</w:t>
      </w:r>
      <w:r>
        <w:rPr>
          <w:i/>
          <w:iCs/>
          <w:lang w:val="en-GB"/>
        </w:rPr>
        <w:t>?</w:t>
      </w:r>
      <w:r w:rsidR="0041174E">
        <w:rPr>
          <w:lang w:val="en-GB"/>
        </w:rPr>
        <w:t>‘</w:t>
      </w:r>
      <w:r>
        <w:rPr>
          <w:i/>
          <w:iCs/>
          <w:lang w:val="en-GB"/>
        </w:rPr>
        <w:t xml:space="preserve">, </w:t>
      </w:r>
      <w:r>
        <w:rPr>
          <w:lang w:val="en-GB"/>
        </w:rPr>
        <w:t>state the breaches and measures that demonstrate your reliability, despite the existence of grounds for exclusions in the field ‘</w:t>
      </w:r>
      <w:r>
        <w:rPr>
          <w:i/>
          <w:iCs/>
          <w:lang w:val="en-GB"/>
        </w:rPr>
        <w:t>Please describe them’;</w:t>
      </w:r>
    </w:p>
    <w:p w14:paraId="1CC0E25D" w14:textId="77777777" w:rsidR="00294C45" w:rsidRPr="00294C45" w:rsidRDefault="00294C45" w:rsidP="00294C45">
      <w:pPr>
        <w:rPr>
          <w:iCs/>
        </w:rPr>
      </w:pPr>
      <w:r>
        <w:rPr>
          <w:lang w:val="en-GB"/>
        </w:rPr>
        <w:t>and</w:t>
      </w:r>
    </w:p>
    <w:p w14:paraId="2EB8CE92" w14:textId="77777777" w:rsidR="00294C45" w:rsidRPr="00294C45" w:rsidRDefault="00294C45" w:rsidP="00294C45">
      <w:pPr>
        <w:rPr>
          <w:bCs/>
        </w:rPr>
      </w:pPr>
      <w:r>
        <w:rPr>
          <w:lang w:val="en-GB"/>
        </w:rPr>
        <w:t xml:space="preserve">completed </w:t>
      </w:r>
      <w:r>
        <w:rPr>
          <w:b/>
          <w:bCs/>
          <w:lang w:val="en-GB"/>
        </w:rPr>
        <w:t>ESPD</w:t>
      </w:r>
      <w:r>
        <w:rPr>
          <w:lang w:val="en-GB"/>
        </w:rPr>
        <w:t xml:space="preserve"> </w:t>
      </w:r>
      <w:r>
        <w:rPr>
          <w:b/>
          <w:bCs/>
          <w:lang w:val="en-GB"/>
        </w:rPr>
        <w:t xml:space="preserve">form </w:t>
      </w:r>
      <w:r>
        <w:rPr>
          <w:lang w:val="en-GB"/>
        </w:rPr>
        <w:t>in part III: Grounds for exclusion; D: National grounds for exclusion as exclusion grounds set out in the first paragraph of Article 75 of the ZJN-3 (breach of workers’ fundamental rights (Article 196 of the KZ-1). If your answer in this case is ‘Yes’ and you are invoking a corrective mechanism, provide a statement listing the breaches and measures that demonstrate your reliability, despite the existence of the stated grounds for exclusion;</w:t>
      </w:r>
    </w:p>
    <w:p w14:paraId="02D98724" w14:textId="77777777" w:rsidR="00294C45" w:rsidRPr="00294C45" w:rsidRDefault="00294C45" w:rsidP="00294C45">
      <w:pPr>
        <w:rPr>
          <w:bCs/>
        </w:rPr>
      </w:pPr>
      <w:r>
        <w:rPr>
          <w:lang w:val="en-GB"/>
        </w:rPr>
        <w:t>and</w:t>
      </w:r>
    </w:p>
    <w:p w14:paraId="6E222A38" w14:textId="77777777" w:rsidR="00294C45" w:rsidRPr="00294C45" w:rsidRDefault="00294C45" w:rsidP="00294C45">
      <w:r>
        <w:rPr>
          <w:lang w:val="en-GB"/>
        </w:rPr>
        <w:t xml:space="preserve">completed </w:t>
      </w:r>
      <w:r>
        <w:rPr>
          <w:b/>
          <w:bCs/>
          <w:lang w:val="en-GB"/>
        </w:rPr>
        <w:t>ESPD</w:t>
      </w:r>
      <w:r>
        <w:rPr>
          <w:lang w:val="en-GB"/>
        </w:rPr>
        <w:t xml:space="preserve"> </w:t>
      </w:r>
      <w:r>
        <w:rPr>
          <w:b/>
          <w:bCs/>
          <w:lang w:val="en-GB"/>
        </w:rPr>
        <w:t xml:space="preserve">form </w:t>
      </w:r>
      <w:r>
        <w:rPr>
          <w:lang w:val="en-GB"/>
        </w:rPr>
        <w:t xml:space="preserve">in part II: Information concerning the economic operator, B: Information concerning representatives of the economic operator, where you state all persons who are members of its administrative, management or supervisory body, or who have powers of representation, decision or control therein. It is recommended that, in the field ‘If necessary, provide additional information about representation (the form thereof, purpose, personal identification number, etc.)’, </w:t>
      </w:r>
      <w:r>
        <w:rPr>
          <w:b/>
          <w:bCs/>
          <w:lang w:val="en-GB"/>
        </w:rPr>
        <w:t>you state the personal identification numbers of all persons who are members of the administrative, management, or supervisory body of the economic operator in question, or who have powers of representation, decision or control therein, as well as their nationalities</w:t>
      </w:r>
      <w:r>
        <w:rPr>
          <w:lang w:val="en-GB"/>
        </w:rPr>
        <w:t xml:space="preserve"> for the purpose of obtaining information from the criminal records By clicking on the ‘+’ sign, you can add a new set of fields for entering more legal representatives of the economic operator.</w:t>
      </w:r>
    </w:p>
    <w:p w14:paraId="2FBAA4C0" w14:textId="77777777" w:rsidR="00294C45" w:rsidRPr="00294C45" w:rsidRDefault="00294C45" w:rsidP="00294C45"/>
    <w:p w14:paraId="264F34A4" w14:textId="77777777" w:rsidR="00294C45" w:rsidRPr="00294C45" w:rsidRDefault="00294C45" w:rsidP="00294C45">
      <w:r>
        <w:rPr>
          <w:lang w:val="en-GB"/>
        </w:rPr>
        <w:t>An economic operator may also submit confirmations from the criminal records by itself. Confirmations submitted as such shall reflect the latest situation and shall not be more than four (4) months old, starting from the deadline for the submission of applications.</w:t>
      </w:r>
    </w:p>
    <w:p w14:paraId="47A337B7" w14:textId="77777777" w:rsidR="00294C45" w:rsidRPr="00294C45" w:rsidRDefault="00294C45" w:rsidP="00294C45"/>
    <w:p w14:paraId="5B9D53E6" w14:textId="77777777" w:rsidR="00294C45" w:rsidRPr="00294C45" w:rsidRDefault="00294C45" w:rsidP="00294C45">
      <w:pPr>
        <w:numPr>
          <w:ilvl w:val="0"/>
          <w:numId w:val="34"/>
        </w:numPr>
      </w:pPr>
      <w:r>
        <w:rPr>
          <w:lang w:val="en-GB"/>
        </w:rPr>
        <w:t>An economic operator shall fulfil its mandatory contributions and other non-tax monetary obligations in accordance with the law governing financial administration, which are collected by the tax authorities in accordance with the regulations of the country in which it is established or the regulations of the Contracting Authority’s country. An economic operator shall be deemed to have fulfilled the obligations set out in the preceding sentence if, by the deadline for the submission of tenders, it has settled overdue outstanding liabilities that amount to EUR 50 or more. On the deadline for the submission of applications, an economic operator shall have submitted all withholding tax statements for income from employment for the five-year period prior to the aforementioned deadline.</w:t>
      </w:r>
    </w:p>
    <w:p w14:paraId="3DA89863" w14:textId="77777777" w:rsidR="00294C45" w:rsidRPr="00294C45" w:rsidRDefault="00294C45" w:rsidP="00294C45"/>
    <w:p w14:paraId="07EAF525" w14:textId="77777777" w:rsidR="00294C45" w:rsidRPr="00294C45" w:rsidRDefault="00294C45" w:rsidP="00294C45">
      <w:pPr>
        <w:rPr>
          <w:b/>
        </w:rPr>
      </w:pPr>
      <w:r>
        <w:rPr>
          <w:b/>
          <w:bCs/>
          <w:lang w:val="en-GB"/>
        </w:rPr>
        <w:t>EVIDENCE:</w:t>
      </w:r>
    </w:p>
    <w:p w14:paraId="5BCB447D" w14:textId="77777777" w:rsidR="00294C45" w:rsidRPr="00294C45" w:rsidRDefault="00294C45" w:rsidP="00294C45">
      <w:r>
        <w:rPr>
          <w:lang w:val="en-GB"/>
        </w:rPr>
        <w:t xml:space="preserve">Completed </w:t>
      </w:r>
      <w:r>
        <w:rPr>
          <w:b/>
          <w:bCs/>
          <w:lang w:val="en-GB"/>
        </w:rPr>
        <w:t>ESPD</w:t>
      </w:r>
      <w:r>
        <w:rPr>
          <w:lang w:val="en-GB"/>
        </w:rPr>
        <w:t xml:space="preserve"> </w:t>
      </w:r>
      <w:r>
        <w:rPr>
          <w:b/>
          <w:bCs/>
          <w:lang w:val="en-GB"/>
        </w:rPr>
        <w:t xml:space="preserve">form </w:t>
      </w:r>
      <w:r>
        <w:rPr>
          <w:lang w:val="en-GB"/>
        </w:rPr>
        <w:t xml:space="preserve">in part III: Grounds for exclusion; B: Reasons in connection with the payment of taxes or social security contributions </w:t>
      </w:r>
      <w:r>
        <w:rPr>
          <w:b/>
          <w:bCs/>
          <w:lang w:val="en-GB"/>
        </w:rPr>
        <w:t>for all economic operators included in the tender</w:t>
      </w:r>
      <w:r>
        <w:rPr>
          <w:lang w:val="en-GB"/>
        </w:rPr>
        <w:t>.</w:t>
      </w:r>
    </w:p>
    <w:p w14:paraId="200F4428" w14:textId="77777777" w:rsidR="00294C45" w:rsidRPr="00294C45" w:rsidRDefault="00294C45" w:rsidP="00294C45"/>
    <w:p w14:paraId="04B676B8" w14:textId="77777777" w:rsidR="00294C45" w:rsidRPr="00294C45" w:rsidRDefault="00294C45" w:rsidP="00294C45">
      <w:pPr>
        <w:numPr>
          <w:ilvl w:val="0"/>
          <w:numId w:val="34"/>
        </w:numPr>
      </w:pPr>
      <w:r>
        <w:rPr>
          <w:lang w:val="en-GB"/>
        </w:rPr>
        <w:t xml:space="preserve">On the day the deadline for the submission of tenders expires, an economic operator shall not be listed in the register of economic operators subject to the additional sanctions of exclusion from public procurement procedures as set out point a) of the fourth paragraph of Article 75 of the ZJN-3. </w:t>
      </w:r>
    </w:p>
    <w:p w14:paraId="66F52F8F" w14:textId="77777777" w:rsidR="00294C45" w:rsidRPr="00294C45" w:rsidRDefault="00294C45" w:rsidP="00294C45"/>
    <w:p w14:paraId="672E5C0F" w14:textId="77777777" w:rsidR="00294C45" w:rsidRPr="00294C45" w:rsidRDefault="00294C45" w:rsidP="00294C45">
      <w:pPr>
        <w:rPr>
          <w:b/>
        </w:rPr>
      </w:pPr>
      <w:r>
        <w:rPr>
          <w:b/>
          <w:bCs/>
          <w:lang w:val="en-GB"/>
        </w:rPr>
        <w:t>EVIDENCE:</w:t>
      </w:r>
    </w:p>
    <w:p w14:paraId="788EA6DA" w14:textId="77777777" w:rsidR="00294C45" w:rsidRPr="00294C45" w:rsidRDefault="00294C45" w:rsidP="00294C45">
      <w:r>
        <w:rPr>
          <w:lang w:val="en-GB"/>
        </w:rPr>
        <w:t xml:space="preserve">Completed </w:t>
      </w:r>
      <w:r>
        <w:rPr>
          <w:b/>
          <w:bCs/>
          <w:lang w:val="en-GB"/>
        </w:rPr>
        <w:t>ESPD</w:t>
      </w:r>
      <w:r>
        <w:rPr>
          <w:lang w:val="en-GB"/>
        </w:rPr>
        <w:t xml:space="preserve"> </w:t>
      </w:r>
      <w:r>
        <w:rPr>
          <w:b/>
          <w:bCs/>
          <w:lang w:val="en-GB"/>
        </w:rPr>
        <w:t xml:space="preserve">form </w:t>
      </w:r>
      <w:r>
        <w:rPr>
          <w:lang w:val="en-GB"/>
        </w:rPr>
        <w:t xml:space="preserve">in part III: Grounds for exclusion; D: National grounds for exclusion </w:t>
      </w:r>
      <w:r>
        <w:rPr>
          <w:b/>
          <w:bCs/>
          <w:lang w:val="en-GB"/>
        </w:rPr>
        <w:t>for all economic operators included in the tender</w:t>
      </w:r>
      <w:r>
        <w:rPr>
          <w:lang w:val="en-GB"/>
        </w:rPr>
        <w:t>.</w:t>
      </w:r>
    </w:p>
    <w:p w14:paraId="13A3FF9F" w14:textId="77777777" w:rsidR="00294C45" w:rsidRPr="00294C45" w:rsidRDefault="00294C45" w:rsidP="00294C45"/>
    <w:p w14:paraId="15922525" w14:textId="77777777" w:rsidR="00294C45" w:rsidRPr="00294C45" w:rsidRDefault="00294C45" w:rsidP="00294C45">
      <w:pPr>
        <w:numPr>
          <w:ilvl w:val="0"/>
          <w:numId w:val="34"/>
        </w:numPr>
      </w:pPr>
      <w:r>
        <w:rPr>
          <w:lang w:val="en-GB"/>
        </w:rPr>
        <w:t>During the three years prior to the deadline for the submission of applications, a competent authority in the Republic of Slovenia, another Member State or a third country has not found an economic operator to have committed at least two breaches in connection with wages, working hours, rest periods, the performance of work under civil-law contracts, despite the existence of elements of an employment relationship, or in connection with illegal employment, for which the economic operator was fined for a breach under one or more final decisions.</w:t>
      </w:r>
    </w:p>
    <w:p w14:paraId="22A7C0A1" w14:textId="77777777" w:rsidR="00294C45" w:rsidRPr="00294C45" w:rsidRDefault="00294C45" w:rsidP="00294C45"/>
    <w:p w14:paraId="18959F35" w14:textId="77777777" w:rsidR="00294C45" w:rsidRPr="00294C45" w:rsidRDefault="00294C45" w:rsidP="00294C45">
      <w:r>
        <w:rPr>
          <w:lang w:val="en-GB"/>
        </w:rPr>
        <w:t>If an economic operator is in one of the situations described in the preceding paragraph, it may, in accordance with the ninth paragraph of Article 75 of ZJN-3, submit evidence to the lead contracting authority, by no later than the deadline for the submission of tenders, demonstrating that it has taken sufficient measures to prove its reliability, despite the existence of grounds for exclusion.</w:t>
      </w:r>
    </w:p>
    <w:p w14:paraId="3F096901" w14:textId="77777777" w:rsidR="00294C45" w:rsidRPr="00294C45" w:rsidRDefault="00294C45" w:rsidP="00294C45">
      <w:pPr>
        <w:rPr>
          <w:b/>
        </w:rPr>
      </w:pPr>
    </w:p>
    <w:p w14:paraId="670E2068" w14:textId="77777777" w:rsidR="00294C45" w:rsidRPr="00294C45" w:rsidRDefault="00294C45" w:rsidP="00294C45">
      <w:pPr>
        <w:rPr>
          <w:b/>
        </w:rPr>
      </w:pPr>
      <w:r>
        <w:rPr>
          <w:b/>
          <w:bCs/>
          <w:lang w:val="en-GB"/>
        </w:rPr>
        <w:t>EVIDENCE:</w:t>
      </w:r>
    </w:p>
    <w:p w14:paraId="23FE15D7" w14:textId="77777777" w:rsidR="00294C45" w:rsidRPr="00294C45" w:rsidRDefault="00294C45" w:rsidP="00294C45">
      <w:r>
        <w:rPr>
          <w:lang w:val="en-GB"/>
        </w:rPr>
        <w:t xml:space="preserve">Completed </w:t>
      </w:r>
      <w:r>
        <w:rPr>
          <w:b/>
          <w:bCs/>
          <w:lang w:val="en-GB"/>
        </w:rPr>
        <w:t>ESPD</w:t>
      </w:r>
      <w:r>
        <w:rPr>
          <w:lang w:val="en-GB"/>
        </w:rPr>
        <w:t xml:space="preserve"> </w:t>
      </w:r>
      <w:r>
        <w:rPr>
          <w:b/>
          <w:bCs/>
          <w:lang w:val="en-GB"/>
        </w:rPr>
        <w:t xml:space="preserve">form </w:t>
      </w:r>
      <w:r>
        <w:rPr>
          <w:lang w:val="en-GB"/>
        </w:rPr>
        <w:t xml:space="preserve">in part III: Grounds for exclusion; D: National grounds for exclusion </w:t>
      </w:r>
      <w:r>
        <w:rPr>
          <w:b/>
          <w:bCs/>
          <w:lang w:val="en-GB"/>
        </w:rPr>
        <w:t>for all economic operators included in the tender</w:t>
      </w:r>
      <w:r>
        <w:rPr>
          <w:lang w:val="en-GB"/>
        </w:rPr>
        <w:t>. If your answer in this case is ‘Yes’ and you are invoking a corrective mechanism, provide a statement listing the breaches and measures that demonstrate your reliability, despite the existence of the stated grounds for exclusion.</w:t>
      </w:r>
    </w:p>
    <w:p w14:paraId="6598ADB3" w14:textId="77777777" w:rsidR="00294C45" w:rsidRPr="00294C45" w:rsidRDefault="00294C45" w:rsidP="00294C45"/>
    <w:p w14:paraId="2D4C88A4" w14:textId="6EF88008" w:rsidR="00294C45" w:rsidRPr="00294C45" w:rsidRDefault="00294C45" w:rsidP="00294C45">
      <w:r>
        <w:rPr>
          <w:lang w:val="en-GB"/>
        </w:rPr>
        <w:lastRenderedPageBreak/>
        <w:t>In accordance with the eighth paragraph of Article 75 of ZJN-3, the Contracting Authority shall exclude an economic operator from the public procurement procedure at any time during the procedure if it is established that, prior to or during the public procurement procedure, the economic operator, based on actions taken or not taken, is in one of the positions described in this point of the instructions.</w:t>
      </w:r>
    </w:p>
    <w:p w14:paraId="6C22C288" w14:textId="77777777" w:rsidR="00294C45" w:rsidRPr="00294C45" w:rsidRDefault="00294C45" w:rsidP="00294C45"/>
    <w:p w14:paraId="0C8DDC23" w14:textId="77777777" w:rsidR="00294C45" w:rsidRPr="00294C45" w:rsidRDefault="00294C45" w:rsidP="00294C45">
      <w:pPr>
        <w:numPr>
          <w:ilvl w:val="0"/>
          <w:numId w:val="34"/>
        </w:numPr>
      </w:pPr>
      <w:r>
        <w:rPr>
          <w:lang w:val="en-GB"/>
        </w:rPr>
        <w:t>Pursuant to Council Decision (CFSP) 2022/578 of 8 April 2022, amending Decision 2014/512/CFSP concerning restrictive measures in view of Russia's actions destabilising the situation in Ukraine, the Contracting Authority shall exclude any tenderer that is found to be:</w:t>
      </w:r>
    </w:p>
    <w:p w14:paraId="3942E097" w14:textId="77777777" w:rsidR="00294C45" w:rsidRPr="00294C45" w:rsidRDefault="00294C45" w:rsidP="00294C45">
      <w:pPr>
        <w:numPr>
          <w:ilvl w:val="0"/>
          <w:numId w:val="15"/>
        </w:numPr>
      </w:pPr>
      <w:r>
        <w:rPr>
          <w:lang w:val="en-GB"/>
        </w:rPr>
        <w:t>a Russian citizen, or a natural or legal person, entity or body established in Russia;</w:t>
      </w:r>
    </w:p>
    <w:p w14:paraId="55AECB55" w14:textId="77777777" w:rsidR="00294C45" w:rsidRPr="00294C45" w:rsidRDefault="00294C45" w:rsidP="00294C45">
      <w:pPr>
        <w:numPr>
          <w:ilvl w:val="0"/>
          <w:numId w:val="15"/>
        </w:numPr>
      </w:pPr>
      <w:r>
        <w:rPr>
          <w:lang w:val="en-GB"/>
        </w:rPr>
        <w:t>a legal person, entity or body whose proprietary rights are directly or indirectly owned for more than 50% by an entity referred to above; or</w:t>
      </w:r>
    </w:p>
    <w:p w14:paraId="2DBB6AD9" w14:textId="77777777" w:rsidR="00294C45" w:rsidRPr="00294C45" w:rsidRDefault="00294C45" w:rsidP="00294C45">
      <w:pPr>
        <w:numPr>
          <w:ilvl w:val="0"/>
          <w:numId w:val="15"/>
        </w:numPr>
      </w:pPr>
      <w:r>
        <w:rPr>
          <w:lang w:val="en-GB"/>
        </w:rPr>
        <w:t>a natural or legal person, entity or body acting on behalf or at the direction of an entity referred to in the preceding two indents.</w:t>
      </w:r>
    </w:p>
    <w:p w14:paraId="09FEE10D" w14:textId="77777777" w:rsidR="00294C45" w:rsidRPr="00294C45" w:rsidRDefault="00294C45" w:rsidP="00294C45"/>
    <w:p w14:paraId="120C5783" w14:textId="77777777" w:rsidR="00294C45" w:rsidRPr="00294C45" w:rsidRDefault="00294C45" w:rsidP="00294C45">
      <w:r>
        <w:rPr>
          <w:lang w:val="en-GB"/>
        </w:rPr>
        <w:t xml:space="preserve">The same shall apply to subcontractors and entities whose capacities are relied upon, where their participation exceeds 10% of the contract value. </w:t>
      </w:r>
    </w:p>
    <w:p w14:paraId="7E86015F" w14:textId="77777777" w:rsidR="00294C45" w:rsidRPr="00294C45" w:rsidRDefault="00294C45" w:rsidP="00294C45"/>
    <w:p w14:paraId="75EF8FF8" w14:textId="77777777" w:rsidR="00294C45" w:rsidRPr="00294C45" w:rsidRDefault="00294C45" w:rsidP="00294C45">
      <w:pPr>
        <w:rPr>
          <w:b/>
          <w:bCs/>
        </w:rPr>
      </w:pPr>
      <w:r>
        <w:rPr>
          <w:b/>
          <w:bCs/>
          <w:lang w:val="en-GB"/>
        </w:rPr>
        <w:t xml:space="preserve">EVIDENCE: </w:t>
      </w:r>
    </w:p>
    <w:p w14:paraId="0273240B" w14:textId="77777777" w:rsidR="00294C45" w:rsidRPr="00294C45" w:rsidRDefault="00294C45" w:rsidP="00294C45">
      <w:r>
        <w:rPr>
          <w:lang w:val="en-GB"/>
        </w:rPr>
        <w:t>These grounds for exclusion cannot be entered the ESPD form. By submitting the ESPD form, the economic operator declares that none of the above-described situations apply.</w:t>
      </w:r>
    </w:p>
    <w:p w14:paraId="163A72B8" w14:textId="77777777" w:rsidR="00294C45" w:rsidRPr="00294C45" w:rsidRDefault="00294C45" w:rsidP="00294C45"/>
    <w:p w14:paraId="30C6BC55" w14:textId="4B7899C6" w:rsidR="00294C45" w:rsidRPr="00294C45" w:rsidRDefault="00294C45" w:rsidP="00294C45">
      <w:r>
        <w:rPr>
          <w:lang w:val="en-GB"/>
        </w:rPr>
        <w:t>Pursuant to the first paragraph of Article 1h of Council Decision (CFSP) 2022/578 of 8 April 2022, amending Decision 2014/512/CFSP concerning restrictive measures in view of Russia's actions destabilising the situation in Ukraine, the Contracting Authority shall exclude from the public procurement procedure, at any time, an economic operator that is found to be in one of the positions set out in point 11.1 of this documentation prior to or during that procedure.</w:t>
      </w:r>
    </w:p>
    <w:p w14:paraId="582EFB21" w14:textId="77777777" w:rsidR="00047046" w:rsidRPr="007B2AEA" w:rsidRDefault="00047046" w:rsidP="00047046"/>
    <w:bookmarkEnd w:id="15"/>
    <w:p w14:paraId="1A7166E2" w14:textId="62E5E3E3" w:rsidR="00CD7AC2" w:rsidRDefault="00570306" w:rsidP="00CD7AC2">
      <w:pPr>
        <w:pStyle w:val="11NIVOGEN"/>
      </w:pPr>
      <w:r>
        <w:rPr>
          <w:bCs/>
          <w:lang w:val="en-GB"/>
        </w:rPr>
        <w:t xml:space="preserve"> </w:t>
      </w:r>
      <w:bookmarkStart w:id="18" w:name="_Toc236820299"/>
      <w:r w:rsidR="002F380E">
        <w:rPr>
          <w:bCs/>
          <w:lang w:val="en-GB"/>
        </w:rPr>
        <w:t>Selection criteria</w:t>
      </w:r>
      <w:bookmarkEnd w:id="18"/>
    </w:p>
    <w:p w14:paraId="68D2C2CF" w14:textId="2FC3B67D" w:rsidR="00294C45" w:rsidRDefault="00294C45" w:rsidP="00294C45">
      <w:pPr>
        <w:pStyle w:val="111NIVOGEN"/>
      </w:pPr>
      <w:r>
        <w:rPr>
          <w:bCs/>
          <w:lang w:val="en-GB"/>
        </w:rPr>
        <w:t xml:space="preserve"> Absence of conflicts of interest and verification of a tenderer’s integrity</w:t>
      </w:r>
    </w:p>
    <w:p w14:paraId="71AF9FF2" w14:textId="77777777" w:rsidR="00AE154B" w:rsidRPr="00AE154B" w:rsidRDefault="00AE154B" w:rsidP="00AE154B">
      <w:r>
        <w:rPr>
          <w:lang w:val="en-GB"/>
        </w:rPr>
        <w:t>On account of the strategic importance of the JEK2 project, and to ensure the equal treatment of all potential technology suppliers for JEK2, as well as the independence, objectivity and impartiality of expert consultancy services, a candidate shall demonstrate that there are no circumstances that could affect the impartial execution of the contract in question.</w:t>
      </w:r>
    </w:p>
    <w:p w14:paraId="7997EF10" w14:textId="77777777" w:rsidR="00AE154B" w:rsidRPr="00AE154B" w:rsidRDefault="00AE154B" w:rsidP="00AE154B"/>
    <w:p w14:paraId="2DFFDAC5" w14:textId="6B5C3163" w:rsidR="00AE154B" w:rsidRPr="00AE154B" w:rsidRDefault="00AE154B" w:rsidP="00AE154B">
      <w:r>
        <w:rPr>
          <w:lang w:val="en-GB"/>
        </w:rPr>
        <w:t>A candidate’s application shall include:</w:t>
      </w:r>
    </w:p>
    <w:p w14:paraId="4B78844B" w14:textId="4ADFA1E5" w:rsidR="00AE154B" w:rsidRPr="00AE154B" w:rsidRDefault="00AE154B" w:rsidP="00AE154B">
      <w:pPr>
        <w:numPr>
          <w:ilvl w:val="0"/>
          <w:numId w:val="36"/>
        </w:numPr>
      </w:pPr>
      <w:r>
        <w:rPr>
          <w:lang w:val="en-GB"/>
        </w:rPr>
        <w:t xml:space="preserve">a statement confirming that there is no actual or potential conflict of interest on their part regarding the execution of the public contract in question; </w:t>
      </w:r>
    </w:p>
    <w:p w14:paraId="69780B15" w14:textId="77777777" w:rsidR="00AE154B" w:rsidRPr="00AE154B" w:rsidRDefault="00AE154B" w:rsidP="00AE154B">
      <w:pPr>
        <w:numPr>
          <w:ilvl w:val="0"/>
          <w:numId w:val="36"/>
        </w:numPr>
      </w:pPr>
      <w:r>
        <w:rPr>
          <w:lang w:val="en-GB"/>
        </w:rPr>
        <w:lastRenderedPageBreak/>
        <w:t xml:space="preserve">the disclosure of any ownership, capital, management or other material ties that they have had in the past five (5) years with </w:t>
      </w:r>
      <w:r>
        <w:rPr>
          <w:b/>
          <w:bCs/>
          <w:lang w:val="en-GB"/>
        </w:rPr>
        <w:t xml:space="preserve">Électricité de France (EDF) </w:t>
      </w:r>
      <w:r>
        <w:rPr>
          <w:lang w:val="en-GB"/>
        </w:rPr>
        <w:t xml:space="preserve">and </w:t>
      </w:r>
      <w:r>
        <w:rPr>
          <w:b/>
          <w:bCs/>
          <w:lang w:val="en-GB"/>
        </w:rPr>
        <w:t>Westinghouse Electric Company (WEC)</w:t>
      </w:r>
      <w:r>
        <w:rPr>
          <w:lang w:val="en-GB"/>
        </w:rPr>
        <w:t>, and their parent companies or subsidiaries;</w:t>
      </w:r>
    </w:p>
    <w:p w14:paraId="3D4E1CAA" w14:textId="77777777" w:rsidR="00AE154B" w:rsidRPr="00AE154B" w:rsidRDefault="00AE154B" w:rsidP="00AE154B">
      <w:pPr>
        <w:numPr>
          <w:ilvl w:val="0"/>
          <w:numId w:val="36"/>
        </w:numPr>
      </w:pPr>
      <w:r>
        <w:rPr>
          <w:lang w:val="en-GB"/>
        </w:rPr>
        <w:t>the disclosure of the membership of the candidate’s representatives on the management or supervisory bodies of EDF and/or WEC or their parent companies or subsidiaries; and</w:t>
      </w:r>
    </w:p>
    <w:p w14:paraId="78AE7F25" w14:textId="77777777" w:rsidR="00AE154B" w:rsidRPr="00AE154B" w:rsidRDefault="00AE154B" w:rsidP="00AE154B">
      <w:pPr>
        <w:numPr>
          <w:ilvl w:val="0"/>
          <w:numId w:val="36"/>
        </w:numPr>
      </w:pPr>
      <w:r>
        <w:rPr>
          <w:lang w:val="en-GB"/>
        </w:rPr>
        <w:t xml:space="preserve">the disclosure of any other circumstances that could affect their independence, objectivity or impartiality in the execution of the contract. </w:t>
      </w:r>
    </w:p>
    <w:p w14:paraId="5950A307" w14:textId="77777777" w:rsidR="00AE154B" w:rsidRPr="00AE154B" w:rsidRDefault="00AE154B" w:rsidP="00AE154B"/>
    <w:p w14:paraId="058B35AA" w14:textId="77777777" w:rsidR="00AE154B" w:rsidRPr="00AE154B" w:rsidRDefault="00AE154B" w:rsidP="00AE154B">
      <w:r>
        <w:rPr>
          <w:lang w:val="en-GB"/>
        </w:rPr>
        <w:t>For the purpose of this public contract, the following shall be deemed an actual or potential conflict of interest: any circumstance, financial interest, personal, ownership, management or other direct or indirect tie that could influence or create the appearance of influencing the independent, objective and impartial fulfilment of the contractor’s contractual obligations or those of the members of its project team.</w:t>
      </w:r>
    </w:p>
    <w:p w14:paraId="4896605F" w14:textId="77777777" w:rsidR="00AE154B" w:rsidRPr="00AE154B" w:rsidRDefault="00AE154B" w:rsidP="00AE154B"/>
    <w:p w14:paraId="4BFBFD65" w14:textId="10E58B77" w:rsidR="00AE154B" w:rsidRPr="00AE154B" w:rsidRDefault="00AE154B" w:rsidP="00AE154B">
      <w:r>
        <w:rPr>
          <w:lang w:val="en-GB"/>
        </w:rPr>
        <w:t>The Contracting Authority shall deem the following actual or potential conflicts of interest:</w:t>
      </w:r>
      <w:r>
        <w:rPr>
          <w:rStyle w:val="Sprotnaopomba-sklic"/>
          <w:lang w:val="en-GB"/>
        </w:rPr>
        <w:footnoteReference w:id="2"/>
      </w:r>
      <w:r>
        <w:rPr>
          <w:lang w:val="en-GB"/>
        </w:rPr>
        <w:t xml:space="preserve"> </w:t>
      </w:r>
    </w:p>
    <w:p w14:paraId="1D34E037" w14:textId="77777777" w:rsidR="00AE154B" w:rsidRPr="00AE154B" w:rsidRDefault="00AE154B" w:rsidP="00AE154B"/>
    <w:p w14:paraId="108A4D43" w14:textId="77777777" w:rsidR="00AE154B" w:rsidRPr="00AE154B" w:rsidRDefault="00AE154B" w:rsidP="00AE154B">
      <w:pPr>
        <w:numPr>
          <w:ilvl w:val="0"/>
          <w:numId w:val="38"/>
        </w:numPr>
      </w:pPr>
      <w:r>
        <w:rPr>
          <w:lang w:val="en-GB"/>
        </w:rPr>
        <w:t xml:space="preserve">direct or indirect ownership, equity or management ties between the candidate and EDF and/or WEC or their parent companies or subsidiaries; </w:t>
      </w:r>
    </w:p>
    <w:p w14:paraId="24C2CE6C" w14:textId="77777777" w:rsidR="00AE154B" w:rsidRPr="00AE154B" w:rsidRDefault="00AE154B" w:rsidP="00AE154B">
      <w:pPr>
        <w:numPr>
          <w:ilvl w:val="0"/>
          <w:numId w:val="38"/>
        </w:numPr>
      </w:pPr>
      <w:r>
        <w:rPr>
          <w:lang w:val="en-GB"/>
        </w:rPr>
        <w:t xml:space="preserve">membership of the candidate’s representatives on the management or supervisory bodies of EDF and/or WEC or their parent companies or subsidiaries; </w:t>
      </w:r>
    </w:p>
    <w:p w14:paraId="6075B8DC" w14:textId="66293E55" w:rsidR="00AE154B" w:rsidRPr="00AE154B" w:rsidRDefault="00075460" w:rsidP="00AE154B">
      <w:pPr>
        <w:numPr>
          <w:ilvl w:val="0"/>
          <w:numId w:val="37"/>
        </w:numPr>
      </w:pPr>
      <w:r w:rsidRPr="00075460">
        <w:rPr>
          <w:lang w:val="en-GB"/>
        </w:rPr>
        <w:t xml:space="preserve">the economic operator has not provided consultancy, project-related, engineering, contractual, </w:t>
      </w:r>
      <w:r w:rsidRPr="00075460">
        <w:rPr>
          <w:lang w:val="en-US"/>
        </w:rPr>
        <w:t>commercial, financial or other services for EDF and/or WEC or their affiliated companies, where the turnover generated from such services, in any financial year during the preceding five (5) years, accounted for more than 25% of the total annual turnover of the tenderer, subcontractor or any partner in a joint tender</w:t>
      </w:r>
      <w:r w:rsidR="00AE154B">
        <w:rPr>
          <w:lang w:val="en-GB"/>
        </w:rPr>
        <w:t>; and</w:t>
      </w:r>
    </w:p>
    <w:p w14:paraId="1F41AF88" w14:textId="77777777" w:rsidR="00AE154B" w:rsidRPr="00AE154B" w:rsidRDefault="00AE154B" w:rsidP="00AE154B">
      <w:pPr>
        <w:numPr>
          <w:ilvl w:val="0"/>
          <w:numId w:val="37"/>
        </w:numPr>
      </w:pPr>
      <w:r>
        <w:rPr>
          <w:lang w:val="en-GB"/>
        </w:rPr>
        <w:t xml:space="preserve">cooperation in the drafting of a tender, negotiations or other activities of EDF and/or WEC in the scope of the JEK2 project. </w:t>
      </w:r>
    </w:p>
    <w:p w14:paraId="35F7C58E" w14:textId="77777777" w:rsidR="00AE154B" w:rsidRPr="00AE154B" w:rsidRDefault="00AE154B" w:rsidP="00AE154B"/>
    <w:p w14:paraId="7D62A78F" w14:textId="4010444E" w:rsidR="00AE154B" w:rsidRPr="00AE154B" w:rsidRDefault="00AE154B" w:rsidP="00AE154B">
      <w:r>
        <w:rPr>
          <w:lang w:val="en-GB"/>
        </w:rPr>
        <w:t>When assessing the existence of conflicts of interest, the Contracting Authority shall also take into account circumstances relating to subcontractors and legal persons that are directly or indirectly involved in the execution of the contract in question.</w:t>
      </w:r>
    </w:p>
    <w:p w14:paraId="707E2362" w14:textId="77777777" w:rsidR="00AE154B" w:rsidRPr="00AE154B" w:rsidRDefault="00AE154B" w:rsidP="00AE154B"/>
    <w:p w14:paraId="32205233" w14:textId="0A5D00C9" w:rsidR="00AE154B" w:rsidRPr="00AE154B" w:rsidRDefault="00AE154B" w:rsidP="00AE154B">
      <w:r>
        <w:rPr>
          <w:lang w:val="en-GB"/>
        </w:rPr>
        <w:t>An application shall be excluded in the event of the existence of any of the conflicts of interest set out in the above indents.</w:t>
      </w:r>
    </w:p>
    <w:p w14:paraId="1CFE4213" w14:textId="77777777" w:rsidR="00AE154B" w:rsidRPr="00AE154B" w:rsidRDefault="00AE154B" w:rsidP="00AE154B"/>
    <w:p w14:paraId="61399AAF" w14:textId="77777777" w:rsidR="00AE154B" w:rsidRDefault="00AE154B" w:rsidP="00AE154B">
      <w:r>
        <w:rPr>
          <w:lang w:val="en-GB"/>
        </w:rPr>
        <w:t>A candidate shall inform the Contracting Authority in writing without delay of each new circumstance that arises during the public procurement procedure and that could constitute and actual or potential conflict of interest.</w:t>
      </w:r>
    </w:p>
    <w:p w14:paraId="02F99160" w14:textId="77777777" w:rsidR="00AE154B" w:rsidRDefault="00AE154B" w:rsidP="00AE154B"/>
    <w:p w14:paraId="4212834F" w14:textId="77777777" w:rsidR="002D6CBC" w:rsidRDefault="002D6CBC" w:rsidP="00AE154B"/>
    <w:p w14:paraId="3E66032C" w14:textId="7206B6BA" w:rsidR="00AE154B" w:rsidRDefault="00AE154B" w:rsidP="00AE154B">
      <w:pPr>
        <w:rPr>
          <w:b/>
          <w:bCs/>
        </w:rPr>
      </w:pPr>
      <w:r>
        <w:rPr>
          <w:b/>
          <w:bCs/>
          <w:lang w:val="en-GB"/>
        </w:rPr>
        <w:lastRenderedPageBreak/>
        <w:t>EVIDENCE:</w:t>
      </w:r>
    </w:p>
    <w:p w14:paraId="4E87203D" w14:textId="3ACD7C39" w:rsidR="00AE154B" w:rsidRPr="00AE154B" w:rsidRDefault="00AE154B" w:rsidP="00AE154B">
      <w:pPr>
        <w:pStyle w:val="Odstavekseznama"/>
        <w:numPr>
          <w:ilvl w:val="0"/>
          <w:numId w:val="15"/>
        </w:numPr>
      </w:pPr>
      <w:r>
        <w:rPr>
          <w:lang w:val="en-GB"/>
        </w:rPr>
        <w:t>Declaration regarding the absence of conflicts of interest</w:t>
      </w:r>
    </w:p>
    <w:p w14:paraId="21401DEA" w14:textId="77777777" w:rsidR="00294C45" w:rsidRDefault="00294C45" w:rsidP="00294C45"/>
    <w:p w14:paraId="21CE7CE8" w14:textId="55994E62" w:rsidR="00294C45" w:rsidRPr="00294C45" w:rsidRDefault="00294C45" w:rsidP="00294C45">
      <w:r>
        <w:rPr>
          <w:lang w:val="en-GB"/>
        </w:rPr>
        <w:t>GEN has implemented the ISO 37001 standard (anti-bribery management system). In the scope of that system, the company also has in place a due diligence process for business partners, which assesses key risk factors such as actual beneficial owners, country of incorporation, politically exposed persons, potential conflicts of interest and business ethics. An economic operator shall be verified through the due diligence process for business partners. In accordance with the associated scoring matrix, an economic operator shall be classified as low- or medium-risk.</w:t>
      </w:r>
    </w:p>
    <w:p w14:paraId="099A90E0" w14:textId="77777777" w:rsidR="00294C45" w:rsidRPr="00294C45" w:rsidRDefault="00294C45" w:rsidP="00294C45"/>
    <w:p w14:paraId="09B48485" w14:textId="77777777" w:rsidR="00294C45" w:rsidRPr="00294C45" w:rsidRDefault="00294C45" w:rsidP="00294C45">
      <w:r>
        <w:rPr>
          <w:lang w:val="en-GB"/>
        </w:rPr>
        <w:t xml:space="preserve">The Contracting Authority shall attach the document ‘Due diligence of business partners’, with the aim of briefing candidates on due diligence criteria. If the Contracting Authority does not have at its disposal all information required to perform due diligence in connection with a candidate, it shall request that the latter submit the requisite information or evidence. </w:t>
      </w:r>
    </w:p>
    <w:p w14:paraId="6D4C9D0F" w14:textId="77777777" w:rsidR="00294C45" w:rsidRPr="00294C45" w:rsidRDefault="00294C45" w:rsidP="00294C45"/>
    <w:p w14:paraId="2F3231E0" w14:textId="77777777" w:rsidR="00294C45" w:rsidRPr="00294C45" w:rsidRDefault="00294C45" w:rsidP="00294C45">
      <w:pPr>
        <w:rPr>
          <w:b/>
          <w:bCs/>
        </w:rPr>
      </w:pPr>
      <w:bookmarkStart w:id="19" w:name="_Hlk222302840"/>
      <w:r>
        <w:rPr>
          <w:b/>
          <w:bCs/>
          <w:lang w:val="en-GB"/>
        </w:rPr>
        <w:t>EVIDENCE:</w:t>
      </w:r>
    </w:p>
    <w:p w14:paraId="33B027BB" w14:textId="75799257" w:rsidR="00294C45" w:rsidRPr="00294C45" w:rsidRDefault="00294C45" w:rsidP="00294C45">
      <w:pPr>
        <w:numPr>
          <w:ilvl w:val="0"/>
          <w:numId w:val="35"/>
        </w:numPr>
      </w:pPr>
      <w:bookmarkStart w:id="20" w:name="_Hlk222149480"/>
      <w:r>
        <w:rPr>
          <w:lang w:val="en-GB"/>
        </w:rPr>
        <w:t xml:space="preserve">Completed </w:t>
      </w:r>
      <w:r w:rsidR="007E1CC2">
        <w:rPr>
          <w:lang w:val="en-GB"/>
        </w:rPr>
        <w:t xml:space="preserve">statement </w:t>
      </w:r>
      <w:r>
        <w:rPr>
          <w:lang w:val="en-GB"/>
        </w:rPr>
        <w:t>regarding</w:t>
      </w:r>
      <w:r w:rsidR="007E1CC2">
        <w:rPr>
          <w:lang w:val="en-GB"/>
        </w:rPr>
        <w:t xml:space="preserve"> interests held by natural persons and legal entities in the bidder’s</w:t>
      </w:r>
      <w:r>
        <w:rPr>
          <w:lang w:val="en-GB"/>
        </w:rPr>
        <w:t xml:space="preserve"> ownership structure.</w:t>
      </w:r>
    </w:p>
    <w:bookmarkEnd w:id="19"/>
    <w:bookmarkEnd w:id="20"/>
    <w:p w14:paraId="27BE6F4C" w14:textId="77777777" w:rsidR="00294C45" w:rsidRPr="00294C45" w:rsidRDefault="00294C45" w:rsidP="00294C45"/>
    <w:p w14:paraId="10DCB5FE" w14:textId="6A67FBF2" w:rsidR="00C51A51" w:rsidRDefault="00C51A51" w:rsidP="00C51A51">
      <w:pPr>
        <w:pStyle w:val="111NIVOGEN"/>
      </w:pPr>
      <w:r>
        <w:rPr>
          <w:bCs/>
          <w:lang w:val="en-GB"/>
        </w:rPr>
        <w:t xml:space="preserve"> Economic </w:t>
      </w:r>
      <w:r w:rsidR="002F380E">
        <w:rPr>
          <w:bCs/>
          <w:lang w:val="en-GB"/>
        </w:rPr>
        <w:t>and financial standing</w:t>
      </w:r>
    </w:p>
    <w:p w14:paraId="4F5BF8D2" w14:textId="32395A64" w:rsidR="00C51A51" w:rsidRDefault="00C51A51" w:rsidP="00C51A51">
      <w:r>
        <w:rPr>
          <w:lang w:val="en-GB"/>
        </w:rPr>
        <w:t xml:space="preserve">To demonstrate their economic and financial </w:t>
      </w:r>
      <w:r w:rsidR="002F380E">
        <w:rPr>
          <w:lang w:val="en-GB"/>
        </w:rPr>
        <w:t>standing</w:t>
      </w:r>
      <w:r>
        <w:rPr>
          <w:lang w:val="en-GB"/>
        </w:rPr>
        <w:t>, a candidate or, in the case of a joint bid, the lead tenderer and all other tenderers in the joint tender, shall submit a current credit rating issued by AJPES of at least SB6, or a rating issued by Moody’s of Baa or higher, a rating issued by Standard &amp; Poor’s of BBB or higher, or a rating issued by Fitch of BBB or higher.</w:t>
      </w:r>
    </w:p>
    <w:p w14:paraId="3D24AAF5" w14:textId="77777777" w:rsidR="00C51A51" w:rsidRDefault="00C51A51" w:rsidP="00C51A51"/>
    <w:p w14:paraId="42556912" w14:textId="2F587B20" w:rsidR="00C51A51" w:rsidRDefault="00C51A51" w:rsidP="00C51A51">
      <w:pPr>
        <w:rPr>
          <w:b/>
          <w:bCs/>
        </w:rPr>
      </w:pPr>
      <w:r>
        <w:rPr>
          <w:b/>
          <w:bCs/>
          <w:lang w:val="en-GB"/>
        </w:rPr>
        <w:t>EVIDENCE:</w:t>
      </w:r>
    </w:p>
    <w:p w14:paraId="4F4AF912" w14:textId="3CC9D26E" w:rsidR="00C51A51" w:rsidRPr="00C51A51" w:rsidRDefault="00783C7D" w:rsidP="00C51A51">
      <w:pPr>
        <w:pStyle w:val="Odstavekseznama"/>
        <w:numPr>
          <w:ilvl w:val="0"/>
          <w:numId w:val="13"/>
        </w:numPr>
      </w:pPr>
      <w:r>
        <w:rPr>
          <w:lang w:val="en-GB"/>
        </w:rPr>
        <w:t xml:space="preserve">This condition cannot be entered the ESPD form. A candidate shall demonstrate the fulfilment of this condition by submitting </w:t>
      </w:r>
      <w:bookmarkStart w:id="21" w:name="_Hlk214974650"/>
      <w:r>
        <w:rPr>
          <w:lang w:val="en-GB"/>
        </w:rPr>
        <w:t>a document evidencing a current credit rating issued by a ratings agency.</w:t>
      </w:r>
      <w:bookmarkEnd w:id="21"/>
      <w:r>
        <w:rPr>
          <w:lang w:val="en-GB"/>
        </w:rPr>
        <w:t xml:space="preserve">  </w:t>
      </w:r>
    </w:p>
    <w:p w14:paraId="28793336" w14:textId="77777777" w:rsidR="00C51A51" w:rsidRPr="00C51A51" w:rsidRDefault="00C51A51" w:rsidP="00C51A51"/>
    <w:p w14:paraId="483E4276" w14:textId="5A4738F8" w:rsidR="00903395" w:rsidRDefault="009C6DA3" w:rsidP="00A47F19">
      <w:pPr>
        <w:pStyle w:val="111NIVOGEN"/>
      </w:pPr>
      <w:r>
        <w:rPr>
          <w:b w:val="0"/>
          <w:lang w:val="en-GB"/>
        </w:rPr>
        <w:tab/>
      </w:r>
      <w:r>
        <w:rPr>
          <w:bCs/>
          <w:lang w:val="en-GB"/>
        </w:rPr>
        <w:t xml:space="preserve"> </w:t>
      </w:r>
      <w:r w:rsidR="00C233C1">
        <w:rPr>
          <w:bCs/>
          <w:lang w:val="en-GB"/>
        </w:rPr>
        <w:t>Professional ability</w:t>
      </w:r>
      <w:r>
        <w:rPr>
          <w:bCs/>
          <w:lang w:val="en-GB"/>
        </w:rPr>
        <w:t xml:space="preserve"> </w:t>
      </w:r>
    </w:p>
    <w:p w14:paraId="1EC05B4A" w14:textId="79615CAE" w:rsidR="003154EE" w:rsidRDefault="003154EE" w:rsidP="003154EE">
      <w:pPr>
        <w:pStyle w:val="1111NIVOGEN"/>
      </w:pPr>
      <w:r>
        <w:rPr>
          <w:bCs/>
          <w:lang w:val="en-GB"/>
        </w:rPr>
        <w:t xml:space="preserve">Candidate’s </w:t>
      </w:r>
      <w:r w:rsidR="00C233C1">
        <w:rPr>
          <w:bCs/>
          <w:lang w:val="en-GB"/>
        </w:rPr>
        <w:t>professional abi</w:t>
      </w:r>
      <w:r w:rsidR="00477A4F">
        <w:rPr>
          <w:bCs/>
          <w:lang w:val="en-GB"/>
        </w:rPr>
        <w:t>lity</w:t>
      </w:r>
    </w:p>
    <w:p w14:paraId="7F7D252C" w14:textId="272D7034" w:rsidR="00574404" w:rsidRDefault="00574404" w:rsidP="00574404">
      <w:r>
        <w:rPr>
          <w:lang w:val="en-GB"/>
        </w:rPr>
        <w:t xml:space="preserve">In order to fulfil the requirement regarding </w:t>
      </w:r>
      <w:r w:rsidR="00C233C1">
        <w:rPr>
          <w:lang w:val="en-GB"/>
        </w:rPr>
        <w:t>professiona</w:t>
      </w:r>
      <w:r w:rsidR="002F380E">
        <w:rPr>
          <w:lang w:val="en-GB"/>
        </w:rPr>
        <w:t>l</w:t>
      </w:r>
      <w:r w:rsidR="00C233C1">
        <w:rPr>
          <w:lang w:val="en-GB"/>
        </w:rPr>
        <w:t xml:space="preserve"> ability</w:t>
      </w:r>
      <w:r>
        <w:rPr>
          <w:lang w:val="en-GB"/>
        </w:rPr>
        <w:t>, a candidate shall fulfil the conditions set out in this point cumulatively, as follows:</w:t>
      </w:r>
    </w:p>
    <w:p w14:paraId="7F0810C1" w14:textId="77777777" w:rsidR="00574404" w:rsidRDefault="00574404" w:rsidP="00574404"/>
    <w:p w14:paraId="7377A695" w14:textId="7DFB067F" w:rsidR="00574404" w:rsidRPr="00574404" w:rsidRDefault="00574404" w:rsidP="00574404">
      <w:pPr>
        <w:rPr>
          <w:b/>
          <w:bCs/>
        </w:rPr>
      </w:pPr>
      <w:r>
        <w:rPr>
          <w:b/>
          <w:bCs/>
          <w:lang w:val="en-GB"/>
        </w:rPr>
        <w:t>1.</w:t>
      </w:r>
      <w:r>
        <w:rPr>
          <w:b/>
          <w:bCs/>
          <w:lang w:val="en-GB"/>
        </w:rPr>
        <w:tab/>
        <w:t>Established quality management system</w:t>
      </w:r>
    </w:p>
    <w:p w14:paraId="503EA6AD" w14:textId="6F866CEF" w:rsidR="00574404" w:rsidRDefault="00574404" w:rsidP="00574404">
      <w:r>
        <w:rPr>
          <w:lang w:val="en-GB"/>
        </w:rPr>
        <w:t>A candidate shall demonstrate that it has an established quality management system and quality management system for the nuclear energy sector.</w:t>
      </w:r>
    </w:p>
    <w:p w14:paraId="550C3553" w14:textId="77777777" w:rsidR="00574404" w:rsidRDefault="00574404" w:rsidP="00574404"/>
    <w:p w14:paraId="4BD864E9" w14:textId="130E078F" w:rsidR="00574404" w:rsidRDefault="00574404" w:rsidP="00574404">
      <w:r>
        <w:rPr>
          <w:lang w:val="en-GB"/>
        </w:rPr>
        <w:lastRenderedPageBreak/>
        <w:t xml:space="preserve">A candidate may demonstrate fulfilment of this condition with valid ISO 9001 and ISO 19443 certificates, or with other comparable or equal certificates, standards, quality programmes or evidence that demonstrates a comparable level of quality and nuclear quality management. The following in particular shall be deemed comparable: ASME NQA-1, 10 CFR 50 Appendix B, 10 CFR Part 21 and IAEA GSR Part 2 standards and/or requirements, or other internationally recognised standards and requirements for quality assurance in the nuclear energy sector. </w:t>
      </w:r>
    </w:p>
    <w:p w14:paraId="6F274B7B" w14:textId="77777777" w:rsidR="00047046" w:rsidRPr="007220A7" w:rsidRDefault="00047046" w:rsidP="007220A7">
      <w:pPr>
        <w:spacing w:line="240" w:lineRule="auto"/>
        <w:rPr>
          <w:rFonts w:cs="Calibri"/>
          <w:szCs w:val="22"/>
        </w:rPr>
      </w:pPr>
    </w:p>
    <w:p w14:paraId="68F9C380" w14:textId="7DED6CD5" w:rsidR="00E95C18" w:rsidRDefault="00E95C18" w:rsidP="00E95C18">
      <w:pPr>
        <w:rPr>
          <w:b/>
          <w:bCs/>
        </w:rPr>
      </w:pPr>
      <w:bookmarkStart w:id="22" w:name="_Hlk236041178"/>
      <w:r>
        <w:rPr>
          <w:b/>
          <w:bCs/>
          <w:lang w:val="en-GB"/>
        </w:rPr>
        <w:t xml:space="preserve">EVIDENCE: </w:t>
      </w:r>
    </w:p>
    <w:p w14:paraId="467C3A93" w14:textId="5C0484D0" w:rsidR="00832DF7" w:rsidRPr="00832DF7" w:rsidRDefault="005717E6" w:rsidP="00832DF7">
      <w:bookmarkStart w:id="23" w:name="_Hlk220061393"/>
      <w:r>
        <w:rPr>
          <w:lang w:val="en-GB"/>
        </w:rPr>
        <w:t>This condition cannot be entered the ESPD form. A candidate shall therefor demonstrate fulfilment of the condition through the submission of:</w:t>
      </w:r>
    </w:p>
    <w:p w14:paraId="3F6C4156" w14:textId="4523E57A" w:rsidR="005717E6" w:rsidRPr="00574404" w:rsidRDefault="005717E6" w:rsidP="005717E6">
      <w:r>
        <w:rPr>
          <w:lang w:val="en-GB"/>
        </w:rPr>
        <w:t xml:space="preserve">1. Declaration regarding the fulfilment of </w:t>
      </w:r>
      <w:r w:rsidR="00C233C1">
        <w:rPr>
          <w:lang w:val="en-GB"/>
        </w:rPr>
        <w:t>professional ability</w:t>
      </w:r>
      <w:r w:rsidR="003940CF">
        <w:rPr>
          <w:lang w:val="en-GB"/>
        </w:rPr>
        <w:t xml:space="preserve"> of candidate</w:t>
      </w:r>
      <w:r w:rsidR="00C233C1">
        <w:rPr>
          <w:lang w:val="en-GB"/>
        </w:rPr>
        <w:t>.</w:t>
      </w:r>
      <w:r>
        <w:rPr>
          <w:lang w:val="en-GB"/>
        </w:rPr>
        <w:t xml:space="preserve"> </w:t>
      </w:r>
    </w:p>
    <w:p w14:paraId="54FDD9C2" w14:textId="4EE95162" w:rsidR="00574404" w:rsidRDefault="005717E6" w:rsidP="00EC6A7E">
      <w:r>
        <w:rPr>
          <w:lang w:val="en-GB"/>
        </w:rPr>
        <w:t xml:space="preserve">2. Copy of the </w:t>
      </w:r>
      <w:bookmarkStart w:id="24" w:name="_Hlk236215006"/>
      <w:r>
        <w:rPr>
          <w:lang w:val="en-GB"/>
        </w:rPr>
        <w:t>valid ISO 9001 certificate or equivalent evidence</w:t>
      </w:r>
      <w:bookmarkEnd w:id="24"/>
      <w:r>
        <w:rPr>
          <w:lang w:val="en-GB"/>
        </w:rPr>
        <w:t xml:space="preserve">. </w:t>
      </w:r>
    </w:p>
    <w:p w14:paraId="6C508DCA" w14:textId="32A839BD" w:rsidR="00173742" w:rsidRPr="00EC6A7E" w:rsidRDefault="005717E6" w:rsidP="00EC6A7E">
      <w:r>
        <w:rPr>
          <w:lang w:val="en-GB"/>
        </w:rPr>
        <w:t>3. Copy of the valid ISO 19443 certificate or equivalent evidence.</w:t>
      </w:r>
    </w:p>
    <w:p w14:paraId="76D2E07B" w14:textId="77777777" w:rsidR="00832DF7" w:rsidRPr="001254A8" w:rsidRDefault="00832DF7" w:rsidP="001254A8"/>
    <w:p w14:paraId="2415EDC4" w14:textId="0A6EF078" w:rsidR="001B622F" w:rsidRDefault="001254A8" w:rsidP="001B622F">
      <w:r>
        <w:rPr>
          <w:lang w:val="en-GB"/>
        </w:rPr>
        <w:t xml:space="preserve">Economic operators in a joint application may fulfil conditions for cooperation jointly. An economic operator may use the capacities of other entities, notwithstanding their legal relationship with those entities, only if the latter will provide services that require such capacities. If a candidate submits an application with subcontractors, the above-stated condition can be fulfilled with a subcontractor that will participate in the public contract in question. </w:t>
      </w:r>
    </w:p>
    <w:bookmarkEnd w:id="22"/>
    <w:p w14:paraId="0F31BD66" w14:textId="77777777" w:rsidR="006B7AA5" w:rsidRDefault="006B7AA5" w:rsidP="001B622F"/>
    <w:p w14:paraId="1454CF8E" w14:textId="16FB84EE" w:rsidR="00574404" w:rsidRDefault="00574404" w:rsidP="001B622F">
      <w:pPr>
        <w:rPr>
          <w:b/>
          <w:bCs/>
        </w:rPr>
      </w:pPr>
      <w:r>
        <w:rPr>
          <w:b/>
          <w:bCs/>
          <w:lang w:val="en-GB"/>
        </w:rPr>
        <w:t>2.</w:t>
      </w:r>
      <w:r>
        <w:rPr>
          <w:b/>
          <w:bCs/>
          <w:lang w:val="en-GB"/>
        </w:rPr>
        <w:tab/>
        <w:t>Technical consultancy and drafting of technical documentation</w:t>
      </w:r>
    </w:p>
    <w:p w14:paraId="30739B43" w14:textId="6773F1F5" w:rsidR="00574404" w:rsidRDefault="00574404" w:rsidP="001B622F">
      <w:bookmarkStart w:id="25" w:name="_Hlk236042202"/>
      <w:r>
        <w:rPr>
          <w:lang w:val="en-GB"/>
        </w:rPr>
        <w:t>Over the last twenty-five (25) years prior to the publication of this contract</w:t>
      </w:r>
      <w:r w:rsidR="002B5AA8">
        <w:rPr>
          <w:lang w:val="en-GB"/>
        </w:rPr>
        <w:t xml:space="preserve"> notice</w:t>
      </w:r>
      <w:r>
        <w:rPr>
          <w:lang w:val="en-GB"/>
        </w:rPr>
        <w:t xml:space="preserve"> on the public procurement portal, a candidate has, as the lead partner, provided consultancy services for an investor or other contracting authority of a project to build a new nuclear power plant </w:t>
      </w:r>
      <w:bookmarkEnd w:id="25"/>
      <w:r>
        <w:rPr>
          <w:lang w:val="en-GB"/>
        </w:rPr>
        <w:t>in the scope of the drafting of tender documentation or the process of selecting a technology supplier for a new generation III or</w:t>
      </w:r>
      <w:r>
        <w:rPr>
          <w:rFonts w:asciiTheme="minorHAnsi" w:hAnsiTheme="minorHAnsi"/>
          <w:sz w:val="24"/>
          <w:lang w:val="en-GB"/>
        </w:rPr>
        <w:t xml:space="preserve"> </w:t>
      </w:r>
      <w:r>
        <w:rPr>
          <w:lang w:val="en-GB"/>
        </w:rPr>
        <w:t>III+ nuclear power plant, including the drafting of technical criteria for assessing tenders, the technical assessment of tenders and technical support in the selection of a technology supplier, where the value of the new nuclear power plant project is estimated at more than EUR 3,000,000,000.</w:t>
      </w:r>
    </w:p>
    <w:p w14:paraId="51A89917" w14:textId="77777777" w:rsidR="005717E6" w:rsidRDefault="005717E6" w:rsidP="001B622F"/>
    <w:p w14:paraId="661D561B" w14:textId="77777777" w:rsidR="00022CC6" w:rsidRPr="00022CC6" w:rsidRDefault="00022CC6" w:rsidP="00022CC6">
      <w:r>
        <w:rPr>
          <w:lang w:val="en-GB"/>
        </w:rPr>
        <w:t>A candidate shall be deemed to have fulfilled this condition if it has, as lead partner, performed at least three (3) of the following activities:</w:t>
      </w:r>
    </w:p>
    <w:p w14:paraId="0E7D2E37" w14:textId="6A9E63DB" w:rsidR="00022CC6" w:rsidRPr="00022CC6" w:rsidRDefault="00022CC6" w:rsidP="00022CC6">
      <w:pPr>
        <w:numPr>
          <w:ilvl w:val="0"/>
          <w:numId w:val="40"/>
        </w:numPr>
      </w:pPr>
      <w:r>
        <w:rPr>
          <w:lang w:val="en-GB"/>
        </w:rPr>
        <w:t xml:space="preserve">the drafting </w:t>
      </w:r>
      <w:r w:rsidR="00DB209A">
        <w:rPr>
          <w:lang w:val="en-GB"/>
        </w:rPr>
        <w:t xml:space="preserve">or </w:t>
      </w:r>
      <w:r>
        <w:rPr>
          <w:lang w:val="en-GB"/>
        </w:rPr>
        <w:t xml:space="preserve">review of technical requirements or the technical section of tender documentation; </w:t>
      </w:r>
    </w:p>
    <w:p w14:paraId="7362B6BD" w14:textId="77777777" w:rsidR="00022CC6" w:rsidRPr="00022CC6" w:rsidRDefault="00022CC6" w:rsidP="00022CC6">
      <w:pPr>
        <w:numPr>
          <w:ilvl w:val="0"/>
          <w:numId w:val="39"/>
        </w:numPr>
      </w:pPr>
      <w:r>
        <w:rPr>
          <w:lang w:val="en-GB"/>
        </w:rPr>
        <w:t xml:space="preserve">the drafting of technical criteria for the assessment of tenders; </w:t>
      </w:r>
    </w:p>
    <w:p w14:paraId="2D096ACB" w14:textId="72B295DF" w:rsidR="00022CC6" w:rsidRPr="00022CC6" w:rsidRDefault="00022CC6" w:rsidP="00022CC6">
      <w:pPr>
        <w:numPr>
          <w:ilvl w:val="0"/>
          <w:numId w:val="39"/>
        </w:numPr>
      </w:pPr>
      <w:r>
        <w:rPr>
          <w:lang w:val="en-GB"/>
        </w:rPr>
        <w:t xml:space="preserve">the preparation of </w:t>
      </w:r>
      <w:r w:rsidR="009346F3">
        <w:rPr>
          <w:lang w:val="en-GB"/>
        </w:rPr>
        <w:t xml:space="preserve">professional </w:t>
      </w:r>
      <w:r>
        <w:rPr>
          <w:lang w:val="en-GB"/>
        </w:rPr>
        <w:t xml:space="preserve">technical analyses and comparisons or assessments of technical solutions in the scope of selecting a supplier of nuclear power plant technology; </w:t>
      </w:r>
    </w:p>
    <w:p w14:paraId="5D52CA95" w14:textId="77777777" w:rsidR="00022CC6" w:rsidRPr="00022CC6" w:rsidRDefault="00022CC6" w:rsidP="00022CC6">
      <w:pPr>
        <w:numPr>
          <w:ilvl w:val="0"/>
          <w:numId w:val="39"/>
        </w:numPr>
      </w:pPr>
      <w:r>
        <w:rPr>
          <w:lang w:val="en-GB"/>
        </w:rPr>
        <w:t xml:space="preserve">participation in the technical review and assessment of tenders; and </w:t>
      </w:r>
    </w:p>
    <w:p w14:paraId="4C3291FE" w14:textId="6827C7F8" w:rsidR="00022CC6" w:rsidRPr="00022CC6" w:rsidRDefault="00022CC6" w:rsidP="00022CC6">
      <w:pPr>
        <w:numPr>
          <w:ilvl w:val="0"/>
          <w:numId w:val="39"/>
        </w:numPr>
      </w:pPr>
      <w:r>
        <w:rPr>
          <w:lang w:val="en-GB"/>
        </w:rPr>
        <w:t xml:space="preserve">the preparation of </w:t>
      </w:r>
      <w:r w:rsidR="009346F3">
        <w:rPr>
          <w:lang w:val="en-GB"/>
        </w:rPr>
        <w:t>professional</w:t>
      </w:r>
      <w:r>
        <w:rPr>
          <w:lang w:val="en-GB"/>
        </w:rPr>
        <w:t xml:space="preserve">responses to questions posed by tenderers in the technical part of the procedure. </w:t>
      </w:r>
    </w:p>
    <w:p w14:paraId="4B178B46" w14:textId="77777777" w:rsidR="00022CC6" w:rsidRPr="00022CC6" w:rsidRDefault="00022CC6" w:rsidP="00022CC6"/>
    <w:p w14:paraId="6146D9A4" w14:textId="77777777" w:rsidR="00022CC6" w:rsidRPr="00022CC6" w:rsidRDefault="00022CC6" w:rsidP="00022CC6">
      <w:r>
        <w:rPr>
          <w:lang w:val="en-GB"/>
        </w:rPr>
        <w:t xml:space="preserve">The Contracting Authority shall take into account completed projects and projects that are in progress, under the condition that they have been in progress for at least three years prior to the publication of this contract </w:t>
      </w:r>
      <w:r>
        <w:rPr>
          <w:lang w:val="en-GB"/>
        </w:rPr>
        <w:lastRenderedPageBreak/>
        <w:t>on the public procurement portal and that the candidate has already demonstrated the actual provision of the required services.</w:t>
      </w:r>
    </w:p>
    <w:p w14:paraId="3C797829" w14:textId="77777777" w:rsidR="00574404" w:rsidRDefault="00574404" w:rsidP="001B622F"/>
    <w:p w14:paraId="1214A2DF" w14:textId="77777777" w:rsidR="00574404" w:rsidRPr="00574404" w:rsidRDefault="00574404" w:rsidP="00574404">
      <w:pPr>
        <w:rPr>
          <w:b/>
          <w:bCs/>
        </w:rPr>
      </w:pPr>
      <w:bookmarkStart w:id="26" w:name="_Hlk236042354"/>
      <w:r>
        <w:rPr>
          <w:b/>
          <w:bCs/>
          <w:lang w:val="en-GB"/>
        </w:rPr>
        <w:t xml:space="preserve">EVIDENCE: </w:t>
      </w:r>
    </w:p>
    <w:p w14:paraId="3CB8FF62" w14:textId="77777777" w:rsidR="00574404" w:rsidRPr="00574404" w:rsidRDefault="00574404" w:rsidP="00574404">
      <w:r>
        <w:rPr>
          <w:lang w:val="en-GB"/>
        </w:rPr>
        <w:t>1. Single European Procurement Document in connection with the awarding of a public contract (ESPD) in part IV: Conditions for cooperation, C. Technical and professional ability in the point ‘To order services’ on the website https://ejn.gov.si/espd, which shall be submitted in the ESPD tab on the public procurement portal.</w:t>
      </w:r>
    </w:p>
    <w:p w14:paraId="202A1930" w14:textId="1149D815" w:rsidR="00574404" w:rsidRPr="00574404" w:rsidRDefault="00574404" w:rsidP="00574404">
      <w:r>
        <w:rPr>
          <w:lang w:val="en-GB"/>
        </w:rPr>
        <w:t xml:space="preserve">2. Declaration regarding the fulfilment of </w:t>
      </w:r>
      <w:r w:rsidR="003940CF">
        <w:rPr>
          <w:lang w:val="en-GB"/>
        </w:rPr>
        <w:t>professiona</w:t>
      </w:r>
      <w:r w:rsidR="002B5AA8">
        <w:rPr>
          <w:lang w:val="en-GB"/>
        </w:rPr>
        <w:t>l</w:t>
      </w:r>
      <w:r w:rsidR="003940CF">
        <w:rPr>
          <w:lang w:val="en-GB"/>
        </w:rPr>
        <w:t xml:space="preserve"> ability of candidate.</w:t>
      </w:r>
      <w:r>
        <w:rPr>
          <w:lang w:val="en-GB"/>
        </w:rPr>
        <w:t xml:space="preserve"> </w:t>
      </w:r>
    </w:p>
    <w:p w14:paraId="0A14FDF7" w14:textId="77777777" w:rsidR="00574404" w:rsidRPr="00574404" w:rsidRDefault="00574404" w:rsidP="00574404">
      <w:r>
        <w:rPr>
          <w:lang w:val="en-GB"/>
        </w:rPr>
        <w:t>3. Certificate of reference for previous works performed.</w:t>
      </w:r>
    </w:p>
    <w:p w14:paraId="625F90B2" w14:textId="77777777" w:rsidR="00574404" w:rsidRPr="00574404" w:rsidRDefault="00574404" w:rsidP="00574404"/>
    <w:p w14:paraId="073EDDB3" w14:textId="77777777" w:rsidR="00574404" w:rsidRPr="00574404" w:rsidRDefault="00574404" w:rsidP="00574404">
      <w:r>
        <w:rPr>
          <w:b/>
          <w:bCs/>
          <w:lang w:val="en-GB"/>
        </w:rPr>
        <w:t>EXPLANATION:</w:t>
      </w:r>
      <w:r>
        <w:rPr>
          <w:lang w:val="en-GB"/>
        </w:rPr>
        <w:t xml:space="preserve"> The Contracting Authority shall verify the fulfilment of this requirement using the reference certificates included in the appendix to this documentation or other equivalent evidence that demonstrates compliance with the reference requirement (implemented contract and/or similar).</w:t>
      </w:r>
    </w:p>
    <w:p w14:paraId="11CBD81F" w14:textId="77777777" w:rsidR="00574404" w:rsidRPr="00574404" w:rsidRDefault="00574404" w:rsidP="00574404"/>
    <w:p w14:paraId="542EEAA9" w14:textId="77777777" w:rsidR="00574404" w:rsidRPr="00574404" w:rsidRDefault="00574404" w:rsidP="00574404">
      <w:r>
        <w:rPr>
          <w:lang w:val="en-GB"/>
        </w:rPr>
        <w:t>Certificates of reference or other equivalent evidence shall be confirmed by the contracting authority of the reference project. A reference contracting authority is a contracting authority who commissioned a contractor to perform the reference works and financed the execution thereof.</w:t>
      </w:r>
    </w:p>
    <w:p w14:paraId="26ED4796" w14:textId="77777777" w:rsidR="00574404" w:rsidRPr="00574404" w:rsidRDefault="00574404" w:rsidP="00574404"/>
    <w:p w14:paraId="6B165D72" w14:textId="77777777" w:rsidR="00574404" w:rsidRPr="00574404" w:rsidRDefault="00574404" w:rsidP="00574404"/>
    <w:p w14:paraId="540BD9D2" w14:textId="77777777" w:rsidR="00574404" w:rsidRPr="00574404" w:rsidRDefault="00574404" w:rsidP="00574404">
      <w:r>
        <w:rPr>
          <w:lang w:val="en-GB"/>
        </w:rPr>
        <w:t>The Contracting Authority shall reserve the right to require additional evidence regarding the implementation of submitted references (e.g. a contract with the investor, calculations, etc.) and to verify statements made directly with an investor.</w:t>
      </w:r>
    </w:p>
    <w:p w14:paraId="65B02D6C" w14:textId="77777777" w:rsidR="00574404" w:rsidRPr="00574404" w:rsidRDefault="00574404" w:rsidP="00574404"/>
    <w:p w14:paraId="32CB63CC" w14:textId="247D8E9A" w:rsidR="00574404" w:rsidRDefault="00574404" w:rsidP="00574404">
      <w:r>
        <w:rPr>
          <w:lang w:val="en-GB"/>
        </w:rPr>
        <w:t xml:space="preserve">Economic operators in a joint application may fulfil conditions for cooperation jointly. An economic operator may use the capacities of other entities, notwithstanding their legal relationship with those entities, only if the latter will provide services that require such capacities. If a candidate submits an application with subcontractors, the above-stated condition can be fulfilled with a subcontractor, but only if the subcontractor with whom the candidate fulfils the condition will actually provide independent review services in the public contract in question. </w:t>
      </w:r>
    </w:p>
    <w:bookmarkEnd w:id="26"/>
    <w:p w14:paraId="12B756E6" w14:textId="77777777" w:rsidR="00022CC6" w:rsidRDefault="00022CC6" w:rsidP="00574404"/>
    <w:p w14:paraId="33285C63" w14:textId="3167A627" w:rsidR="00022CC6" w:rsidRPr="00574404" w:rsidRDefault="00484940" w:rsidP="00574404">
      <w:pPr>
        <w:rPr>
          <w:b/>
          <w:bCs/>
        </w:rPr>
      </w:pPr>
      <w:r>
        <w:rPr>
          <w:b/>
          <w:bCs/>
          <w:lang w:val="en-GB"/>
        </w:rPr>
        <w:t>3. Commercial and financial consultancy</w:t>
      </w:r>
    </w:p>
    <w:p w14:paraId="4A148AAA" w14:textId="6F6A27E2" w:rsidR="00574404" w:rsidRDefault="00484940" w:rsidP="001B622F">
      <w:r>
        <w:rPr>
          <w:lang w:val="en-GB"/>
        </w:rPr>
        <w:t>Over the last twenty-five (25) years prior to the publication of this contract</w:t>
      </w:r>
      <w:r w:rsidR="002B5AA8">
        <w:rPr>
          <w:lang w:val="en-GB"/>
        </w:rPr>
        <w:t xml:space="preserve"> notice</w:t>
      </w:r>
      <w:r>
        <w:rPr>
          <w:lang w:val="en-GB"/>
        </w:rPr>
        <w:t xml:space="preserve"> on the public procurement portal, a candidate has provided consultancy services for an investor or other contracting authority of a project to build a new nuclear power plant in the scope of the drafting of tender documentation or the process of selecting a technology supplier for a new generation III or III+ nuclear power plant, including the drafting of a methodology for assessing tenders, the preparation of contractual models and the drafting of contractual provisions, and the commercial and/or financial assessment of tenders.</w:t>
      </w:r>
    </w:p>
    <w:p w14:paraId="63474315" w14:textId="77777777" w:rsidR="00484940" w:rsidRDefault="00484940" w:rsidP="001B622F"/>
    <w:p w14:paraId="3E3BCA8E" w14:textId="46DF61A2" w:rsidR="00484940" w:rsidRPr="00484940" w:rsidRDefault="009346F3" w:rsidP="00484940">
      <w:pPr>
        <w:pStyle w:val="BODYGEN"/>
      </w:pPr>
      <w:r>
        <w:rPr>
          <w:lang w:val="en-GB"/>
        </w:rPr>
        <w:t>C</w:t>
      </w:r>
      <w:r w:rsidR="00484940">
        <w:rPr>
          <w:lang w:val="en-GB"/>
        </w:rPr>
        <w:t>ommercial and financial consultancy</w:t>
      </w:r>
      <w:r>
        <w:rPr>
          <w:lang w:val="en-GB"/>
        </w:rPr>
        <w:t xml:space="preserve"> is de</w:t>
      </w:r>
      <w:r w:rsidR="008E1F56">
        <w:rPr>
          <w:lang w:val="en-GB"/>
        </w:rPr>
        <w:t>emed to include</w:t>
      </w:r>
      <w:r w:rsidR="00484940">
        <w:rPr>
          <w:lang w:val="en-GB"/>
        </w:rPr>
        <w:t xml:space="preserve"> participation in the preparation, review or assessment of the commercial, contractual and financial elements of the process of selecting a technology supplier for a new nuclear power plant, which, in this context, includes any of the following activities:</w:t>
      </w:r>
    </w:p>
    <w:p w14:paraId="16D6744B" w14:textId="78345FC0" w:rsidR="00484940" w:rsidRPr="00484940" w:rsidRDefault="00484940" w:rsidP="008C5773">
      <w:pPr>
        <w:pStyle w:val="BODYGEN"/>
        <w:widowControl w:val="0"/>
        <w:numPr>
          <w:ilvl w:val="0"/>
          <w:numId w:val="44"/>
        </w:numPr>
        <w:autoSpaceDE w:val="0"/>
        <w:autoSpaceDN w:val="0"/>
        <w:adjustRightInd w:val="0"/>
        <w:textAlignment w:val="center"/>
      </w:pPr>
      <w:r>
        <w:rPr>
          <w:lang w:val="en-GB"/>
        </w:rPr>
        <w:lastRenderedPageBreak/>
        <w:t xml:space="preserve">the drafting </w:t>
      </w:r>
      <w:r w:rsidR="00DB209A">
        <w:rPr>
          <w:lang w:val="en-GB"/>
        </w:rPr>
        <w:t>or</w:t>
      </w:r>
      <w:r>
        <w:rPr>
          <w:lang w:val="en-GB"/>
        </w:rPr>
        <w:t xml:space="preserve"> review of the commercial or contractual sections of tender documentation; </w:t>
      </w:r>
    </w:p>
    <w:p w14:paraId="3C381865" w14:textId="1FA43DC3" w:rsidR="00484940" w:rsidRPr="00484940" w:rsidRDefault="00484940" w:rsidP="008C5773">
      <w:pPr>
        <w:pStyle w:val="BODYGEN"/>
        <w:widowControl w:val="0"/>
        <w:numPr>
          <w:ilvl w:val="0"/>
          <w:numId w:val="44"/>
        </w:numPr>
        <w:autoSpaceDE w:val="0"/>
        <w:autoSpaceDN w:val="0"/>
        <w:adjustRightInd w:val="0"/>
        <w:textAlignment w:val="center"/>
      </w:pPr>
      <w:r>
        <w:rPr>
          <w:lang w:val="en-GB"/>
        </w:rPr>
        <w:t xml:space="preserve">the preparation </w:t>
      </w:r>
      <w:r w:rsidR="00DB209A">
        <w:rPr>
          <w:lang w:val="en-GB"/>
        </w:rPr>
        <w:t>or</w:t>
      </w:r>
      <w:r>
        <w:rPr>
          <w:lang w:val="en-GB"/>
        </w:rPr>
        <w:t xml:space="preserve"> review of the methodology or criteria for the commercial or financial assessment of tenders; </w:t>
      </w:r>
    </w:p>
    <w:p w14:paraId="4F0CA88B" w14:textId="77777777" w:rsidR="00484940" w:rsidRPr="00484940" w:rsidRDefault="00484940" w:rsidP="008C5773">
      <w:pPr>
        <w:pStyle w:val="BODYGEN"/>
        <w:widowControl w:val="0"/>
        <w:numPr>
          <w:ilvl w:val="0"/>
          <w:numId w:val="44"/>
        </w:numPr>
        <w:autoSpaceDE w:val="0"/>
        <w:autoSpaceDN w:val="0"/>
        <w:adjustRightInd w:val="0"/>
        <w:textAlignment w:val="center"/>
      </w:pPr>
      <w:r>
        <w:rPr>
          <w:lang w:val="en-GB"/>
        </w:rPr>
        <w:t xml:space="preserve">the drafting or review of contractual mechanisms for managing contractual and commercial risks, including guarantees, insurance, contractual penalties, limits on liability and other forms of contractual insurance; </w:t>
      </w:r>
    </w:p>
    <w:p w14:paraId="33AAABC5" w14:textId="77777777" w:rsidR="00484940" w:rsidRPr="00484940" w:rsidRDefault="00484940" w:rsidP="008C5773">
      <w:pPr>
        <w:pStyle w:val="BODYGEN"/>
        <w:widowControl w:val="0"/>
        <w:numPr>
          <w:ilvl w:val="0"/>
          <w:numId w:val="44"/>
        </w:numPr>
        <w:autoSpaceDE w:val="0"/>
        <w:autoSpaceDN w:val="0"/>
        <w:adjustRightInd w:val="0"/>
        <w:textAlignment w:val="center"/>
      </w:pPr>
      <w:r>
        <w:rPr>
          <w:lang w:val="en-GB"/>
        </w:rPr>
        <w:t xml:space="preserve">the drafting or review of provisions regarding payment mechanisms, price indexation, currency risks and other financial provisions of the contract; </w:t>
      </w:r>
    </w:p>
    <w:p w14:paraId="358C8526" w14:textId="02B161D1" w:rsidR="00484940" w:rsidRPr="00484940" w:rsidRDefault="00484940" w:rsidP="008C5773">
      <w:pPr>
        <w:pStyle w:val="BODYGEN"/>
        <w:widowControl w:val="0"/>
        <w:numPr>
          <w:ilvl w:val="0"/>
          <w:numId w:val="44"/>
        </w:numPr>
        <w:autoSpaceDE w:val="0"/>
        <w:autoSpaceDN w:val="0"/>
        <w:adjustRightInd w:val="0"/>
        <w:textAlignment w:val="center"/>
      </w:pPr>
      <w:r>
        <w:rPr>
          <w:lang w:val="en-GB"/>
        </w:rPr>
        <w:t xml:space="preserve">the analysis of tendered prices, </w:t>
      </w:r>
      <w:r w:rsidR="008E1F56">
        <w:rPr>
          <w:lang w:val="en-GB"/>
        </w:rPr>
        <w:t xml:space="preserve">cost </w:t>
      </w:r>
      <w:r>
        <w:rPr>
          <w:lang w:val="en-GB"/>
        </w:rPr>
        <w:t xml:space="preserve">elements, payment terms and other commercial elements of tenders; and </w:t>
      </w:r>
    </w:p>
    <w:p w14:paraId="6ADCE1D0" w14:textId="2F1EAA37" w:rsidR="00484940" w:rsidRPr="00484940" w:rsidRDefault="00484940" w:rsidP="008C5773">
      <w:pPr>
        <w:pStyle w:val="BODYGEN"/>
        <w:widowControl w:val="0"/>
        <w:numPr>
          <w:ilvl w:val="0"/>
          <w:numId w:val="44"/>
        </w:numPr>
        <w:autoSpaceDE w:val="0"/>
        <w:autoSpaceDN w:val="0"/>
        <w:adjustRightInd w:val="0"/>
        <w:textAlignment w:val="center"/>
      </w:pPr>
      <w:r>
        <w:rPr>
          <w:lang w:val="en-GB"/>
        </w:rPr>
        <w:t xml:space="preserve">financial analysis, economic assessment and other </w:t>
      </w:r>
      <w:r w:rsidR="008E1F56">
        <w:rPr>
          <w:lang w:val="en-GB"/>
        </w:rPr>
        <w:t xml:space="preserve">professional </w:t>
      </w:r>
      <w:r>
        <w:rPr>
          <w:lang w:val="en-GB"/>
        </w:rPr>
        <w:t>bases for assessing tenders.</w:t>
      </w:r>
    </w:p>
    <w:p w14:paraId="36CFCEB1" w14:textId="77777777" w:rsidR="00484940" w:rsidRPr="00484940" w:rsidRDefault="00484940" w:rsidP="00484940">
      <w:pPr>
        <w:pStyle w:val="BODYGEN"/>
        <w:tabs>
          <w:tab w:val="left" w:pos="1134"/>
        </w:tabs>
        <w:ind w:left="720"/>
      </w:pPr>
    </w:p>
    <w:p w14:paraId="6CB7406B" w14:textId="77777777" w:rsidR="00484940" w:rsidRPr="00484940" w:rsidRDefault="00484940" w:rsidP="00484940">
      <w:pPr>
        <w:rPr>
          <w:b/>
          <w:bCs/>
        </w:rPr>
      </w:pPr>
      <w:bookmarkStart w:id="27" w:name="_Hlk236213618"/>
      <w:r>
        <w:rPr>
          <w:b/>
          <w:bCs/>
          <w:lang w:val="en-GB"/>
        </w:rPr>
        <w:t xml:space="preserve">EVIDENCE: </w:t>
      </w:r>
    </w:p>
    <w:p w14:paraId="4D2F4135" w14:textId="77777777" w:rsidR="00484940" w:rsidRPr="00484940" w:rsidRDefault="00484940" w:rsidP="00484940">
      <w:r>
        <w:rPr>
          <w:lang w:val="en-GB"/>
        </w:rPr>
        <w:t>1. Single European Procurement Document in connection with the awarding of a public contract (ESPD) in part IV: Conditions for cooperation, C. Technical and professional ability in the point ‘To order services’ on the website https://ejn.gov.si/espd, which shall be submitted in the ESPD tab on the public procurement portal.</w:t>
      </w:r>
    </w:p>
    <w:p w14:paraId="28E55D4E" w14:textId="7199CC93" w:rsidR="00484940" w:rsidRPr="00484940" w:rsidRDefault="00484940" w:rsidP="00484940">
      <w:r>
        <w:rPr>
          <w:lang w:val="en-GB"/>
        </w:rPr>
        <w:t xml:space="preserve">2. Declaration regarding the fulfilment of </w:t>
      </w:r>
      <w:r w:rsidR="002B5AA8">
        <w:rPr>
          <w:lang w:val="en-GB"/>
        </w:rPr>
        <w:t>professional ability of candidate.</w:t>
      </w:r>
      <w:r>
        <w:rPr>
          <w:lang w:val="en-GB"/>
        </w:rPr>
        <w:t xml:space="preserve"> </w:t>
      </w:r>
    </w:p>
    <w:p w14:paraId="02394505" w14:textId="77777777" w:rsidR="00484940" w:rsidRPr="00484940" w:rsidRDefault="00484940" w:rsidP="00484940">
      <w:r>
        <w:rPr>
          <w:lang w:val="en-GB"/>
        </w:rPr>
        <w:t>3. Certificate of reference for previous works performed.</w:t>
      </w:r>
    </w:p>
    <w:p w14:paraId="6A196F76" w14:textId="77777777" w:rsidR="00484940" w:rsidRPr="00484940" w:rsidRDefault="00484940" w:rsidP="00484940"/>
    <w:p w14:paraId="6CD5E6DF" w14:textId="77777777" w:rsidR="00484940" w:rsidRPr="00484940" w:rsidRDefault="00484940" w:rsidP="00484940">
      <w:r>
        <w:rPr>
          <w:b/>
          <w:bCs/>
          <w:lang w:val="en-GB"/>
        </w:rPr>
        <w:t>EXPLANATION:</w:t>
      </w:r>
      <w:r>
        <w:rPr>
          <w:lang w:val="en-GB"/>
        </w:rPr>
        <w:t xml:space="preserve"> The Contracting Authority shall verify the fulfilment of this requirement using the reference certificates included in the appendix to this documentation or other equivalent evidence that demonstrates compliance with the reference requirement (implemented contract and/or similar).</w:t>
      </w:r>
    </w:p>
    <w:p w14:paraId="6506E428" w14:textId="77777777" w:rsidR="00484940" w:rsidRPr="00484940" w:rsidRDefault="00484940" w:rsidP="00484940"/>
    <w:p w14:paraId="546BC924" w14:textId="77777777" w:rsidR="00484940" w:rsidRPr="00484940" w:rsidRDefault="00484940" w:rsidP="00484940">
      <w:r>
        <w:rPr>
          <w:lang w:val="en-GB"/>
        </w:rPr>
        <w:t>Certificates of reference or other equivalent evidence shall be confirmed by the contracting authority of the reference project. A reference contracting authority shall be a contracting authority who commissioned a contractor to perform the reference works and financed the execution thereof.</w:t>
      </w:r>
    </w:p>
    <w:p w14:paraId="46105886" w14:textId="77777777" w:rsidR="00484940" w:rsidRPr="00484940" w:rsidRDefault="00484940" w:rsidP="00484940"/>
    <w:p w14:paraId="13B71F52" w14:textId="77777777" w:rsidR="00484940" w:rsidRPr="00484940" w:rsidRDefault="00484940" w:rsidP="00484940"/>
    <w:p w14:paraId="73394EF3" w14:textId="77777777" w:rsidR="00484940" w:rsidRPr="00484940" w:rsidRDefault="00484940" w:rsidP="00484940">
      <w:r>
        <w:rPr>
          <w:lang w:val="en-GB"/>
        </w:rPr>
        <w:t>The Contracting Authority shall reserve the right to require additional evidence regarding the implementation of submitted references (e.g. a contract with the investor, calculations, etc.) and to verify statements made directly with an investor.</w:t>
      </w:r>
    </w:p>
    <w:p w14:paraId="7896A906" w14:textId="77777777" w:rsidR="00484940" w:rsidRPr="00484940" w:rsidRDefault="00484940" w:rsidP="00484940"/>
    <w:p w14:paraId="46DF48FC" w14:textId="77777777" w:rsidR="00484940" w:rsidRPr="00484940" w:rsidRDefault="00484940" w:rsidP="00484940">
      <w:r>
        <w:rPr>
          <w:lang w:val="en-GB"/>
        </w:rPr>
        <w:t xml:space="preserve">Economic operators in a joint application may fulfil conditions for cooperation jointly. An economic operator may use the capacities of other entities, notwithstanding their legal relationship with those entities, only if the latter will provide services that require such capacities. If a candidate submits an application with subcontractors, the above-stated condition can be fulfilled with a subcontractor, but only if the subcontractor with whom the candidate fulfils the condition will actually provide independent review services in the public contract in question. </w:t>
      </w:r>
    </w:p>
    <w:bookmarkEnd w:id="27"/>
    <w:p w14:paraId="2A8D4616" w14:textId="77777777" w:rsidR="003A7799" w:rsidRDefault="003A7799" w:rsidP="00484940"/>
    <w:p w14:paraId="44AE8265" w14:textId="79F15B1C" w:rsidR="003A7799" w:rsidRPr="00002497" w:rsidRDefault="00D24F1B" w:rsidP="003A7799">
      <w:pPr>
        <w:pStyle w:val="BODYGEN"/>
        <w:widowControl w:val="0"/>
        <w:numPr>
          <w:ilvl w:val="0"/>
          <w:numId w:val="51"/>
        </w:numPr>
        <w:tabs>
          <w:tab w:val="left" w:pos="1134"/>
        </w:tabs>
        <w:autoSpaceDE w:val="0"/>
        <w:autoSpaceDN w:val="0"/>
        <w:adjustRightInd w:val="0"/>
        <w:textAlignment w:val="center"/>
      </w:pPr>
      <w:r>
        <w:rPr>
          <w:b/>
          <w:bCs/>
          <w:lang w:val="en-GB"/>
        </w:rPr>
        <w:t>Participation in negotiations</w:t>
      </w:r>
      <w:r>
        <w:rPr>
          <w:lang w:val="en-GB"/>
        </w:rPr>
        <w:t xml:space="preserve"> </w:t>
      </w:r>
    </w:p>
    <w:p w14:paraId="663442A4" w14:textId="257FB80B" w:rsidR="003A7799" w:rsidRPr="00002497" w:rsidRDefault="00874EB3" w:rsidP="00002497">
      <w:pPr>
        <w:pStyle w:val="BODYGEN"/>
        <w:widowControl w:val="0"/>
        <w:tabs>
          <w:tab w:val="left" w:pos="1134"/>
        </w:tabs>
        <w:autoSpaceDE w:val="0"/>
        <w:autoSpaceDN w:val="0"/>
        <w:adjustRightInd w:val="0"/>
        <w:textAlignment w:val="center"/>
      </w:pPr>
      <w:r>
        <w:rPr>
          <w:lang w:val="en-GB"/>
        </w:rPr>
        <w:t xml:space="preserve">Over the last twenty-five (25) years prior to the publication of this contract </w:t>
      </w:r>
      <w:r w:rsidR="002B5AA8">
        <w:rPr>
          <w:lang w:val="en-GB"/>
        </w:rPr>
        <w:t xml:space="preserve">notice </w:t>
      </w:r>
      <w:r>
        <w:rPr>
          <w:lang w:val="en-GB"/>
        </w:rPr>
        <w:t xml:space="preserve">on the public procurement </w:t>
      </w:r>
      <w:r>
        <w:rPr>
          <w:lang w:val="en-GB"/>
        </w:rPr>
        <w:lastRenderedPageBreak/>
        <w:t>portal, a candidate has participated in the substantive part of negotiations on behalf of an investor (technical, financial, commercial and contractual elements) in the scope of the drafting of tender documentation or the process of selecting a technology supplier for a new generation III or III+ nuclear power plant.</w:t>
      </w:r>
    </w:p>
    <w:p w14:paraId="7DED889B" w14:textId="77777777" w:rsidR="003A7799" w:rsidRDefault="003A7799" w:rsidP="003A7799">
      <w:pPr>
        <w:pStyle w:val="BODYGEN"/>
        <w:tabs>
          <w:tab w:val="left" w:pos="1134"/>
        </w:tabs>
      </w:pPr>
    </w:p>
    <w:p w14:paraId="19AD1C52" w14:textId="54867291" w:rsidR="00002497" w:rsidRPr="00002497" w:rsidRDefault="00002497" w:rsidP="003A7799">
      <w:pPr>
        <w:pStyle w:val="BODYGEN"/>
        <w:tabs>
          <w:tab w:val="left" w:pos="1134"/>
        </w:tabs>
      </w:pPr>
      <w:r>
        <w:rPr>
          <w:lang w:val="en-GB"/>
        </w:rPr>
        <w:t>The Contracting Authority shall take into account the following for the fulfilment of this condition:</w:t>
      </w:r>
    </w:p>
    <w:p w14:paraId="0E42FC87" w14:textId="1150A282" w:rsidR="003A7799" w:rsidRPr="00002497" w:rsidRDefault="003A7799" w:rsidP="00002497">
      <w:pPr>
        <w:pStyle w:val="BODYGEN"/>
        <w:numPr>
          <w:ilvl w:val="0"/>
          <w:numId w:val="52"/>
        </w:numPr>
        <w:tabs>
          <w:tab w:val="left" w:pos="1134"/>
        </w:tabs>
      </w:pPr>
      <w:r>
        <w:rPr>
          <w:lang w:val="en-GB"/>
        </w:rPr>
        <w:t xml:space="preserve"> if a candidate participated directly in the preparation, conducting and substantive support of negotiations with a technology supplier for a new generation III or III+ nuclear power plant, where the candidate participated in discussions of technical, financial, commercial and contractual issues; and</w:t>
      </w:r>
    </w:p>
    <w:p w14:paraId="3ADE8263" w14:textId="77777777" w:rsidR="003A7799" w:rsidRPr="00002497" w:rsidRDefault="003A7799" w:rsidP="00002497">
      <w:pPr>
        <w:pStyle w:val="BODYGEN"/>
        <w:widowControl w:val="0"/>
        <w:numPr>
          <w:ilvl w:val="0"/>
          <w:numId w:val="52"/>
        </w:numPr>
        <w:tabs>
          <w:tab w:val="left" w:pos="1134"/>
        </w:tabs>
        <w:autoSpaceDE w:val="0"/>
        <w:autoSpaceDN w:val="0"/>
        <w:adjustRightInd w:val="0"/>
        <w:textAlignment w:val="center"/>
      </w:pPr>
      <w:r>
        <w:rPr>
          <w:lang w:val="en-GB"/>
        </w:rPr>
        <w:t>it participated in the drafting of negotiating positions, the drafting of responses to a supplier’s negotiating proposals and the drafting of the final contract text.</w:t>
      </w:r>
    </w:p>
    <w:p w14:paraId="053CE46A" w14:textId="77777777" w:rsidR="003A7799" w:rsidRPr="00002497" w:rsidRDefault="003A7799" w:rsidP="003A7799">
      <w:pPr>
        <w:pStyle w:val="BODYGEN"/>
        <w:tabs>
          <w:tab w:val="left" w:pos="1134"/>
        </w:tabs>
        <w:ind w:left="851"/>
      </w:pPr>
    </w:p>
    <w:p w14:paraId="0C135ED3" w14:textId="77777777" w:rsidR="003A7799" w:rsidRPr="00002497" w:rsidRDefault="003A7799" w:rsidP="00002497">
      <w:pPr>
        <w:pStyle w:val="BODYGEN"/>
        <w:tabs>
          <w:tab w:val="left" w:pos="1134"/>
        </w:tabs>
      </w:pPr>
      <w:r>
        <w:rPr>
          <w:lang w:val="en-GB"/>
        </w:rPr>
        <w:t xml:space="preserve">For the fulfilment of the above-stated conditions, the Contracting Authority shall take into account negotiations in connection with the selection of a supplier for a new generation III or III+ nuclear power plant, where the contractual value exceeded EUR 100,000,000. </w:t>
      </w:r>
    </w:p>
    <w:p w14:paraId="5E296D7D" w14:textId="77777777" w:rsidR="003A7799" w:rsidRPr="00002497" w:rsidRDefault="003A7799" w:rsidP="003A7799">
      <w:pPr>
        <w:pStyle w:val="BODYGEN"/>
        <w:tabs>
          <w:tab w:val="left" w:pos="1134"/>
        </w:tabs>
      </w:pPr>
    </w:p>
    <w:p w14:paraId="13017B09" w14:textId="77777777" w:rsidR="00002497" w:rsidRPr="00002497" w:rsidRDefault="00002497" w:rsidP="00002497">
      <w:pPr>
        <w:pStyle w:val="BODYGEN"/>
        <w:tabs>
          <w:tab w:val="left" w:pos="1134"/>
        </w:tabs>
        <w:rPr>
          <w:b/>
          <w:bCs/>
        </w:rPr>
      </w:pPr>
      <w:r>
        <w:rPr>
          <w:b/>
          <w:bCs/>
          <w:lang w:val="en-GB"/>
        </w:rPr>
        <w:t xml:space="preserve">EVIDENCE: </w:t>
      </w:r>
    </w:p>
    <w:p w14:paraId="3AD9CACE" w14:textId="64A5BFE4" w:rsidR="00002497" w:rsidRPr="00002497" w:rsidRDefault="00002497" w:rsidP="00002497">
      <w:pPr>
        <w:pStyle w:val="BODYGEN"/>
        <w:tabs>
          <w:tab w:val="left" w:pos="1134"/>
        </w:tabs>
      </w:pPr>
      <w:r>
        <w:rPr>
          <w:lang w:val="en-GB"/>
        </w:rPr>
        <w:t>1. Single European Procurement Document in connection with the awarding of a public contract (ESPD) in part IV: Conditions for cooperation, C. Technical and professional ability in the point ‘To order services’ on the website https://ejn.gov.si/espd, which shall be submitted in the ESPD tab on the public procurement portal.</w:t>
      </w:r>
    </w:p>
    <w:p w14:paraId="50462610" w14:textId="5CDCEDB5" w:rsidR="00002497" w:rsidRPr="00002497" w:rsidRDefault="00002497" w:rsidP="00002497">
      <w:pPr>
        <w:pStyle w:val="BODYGEN"/>
        <w:tabs>
          <w:tab w:val="left" w:pos="1134"/>
        </w:tabs>
      </w:pPr>
      <w:r>
        <w:rPr>
          <w:lang w:val="en-GB"/>
        </w:rPr>
        <w:t xml:space="preserve">2. Declaration regarding the fulfilment of </w:t>
      </w:r>
      <w:r w:rsidR="002B5AA8">
        <w:rPr>
          <w:lang w:val="en-GB"/>
        </w:rPr>
        <w:t>professional ability of candidate.</w:t>
      </w:r>
      <w:r>
        <w:rPr>
          <w:lang w:val="en-GB"/>
        </w:rPr>
        <w:t xml:space="preserve"> </w:t>
      </w:r>
    </w:p>
    <w:p w14:paraId="2E2F1CDD" w14:textId="77777777" w:rsidR="00002497" w:rsidRPr="00002497" w:rsidRDefault="00002497" w:rsidP="00002497">
      <w:pPr>
        <w:pStyle w:val="BODYGEN"/>
        <w:tabs>
          <w:tab w:val="left" w:pos="1134"/>
        </w:tabs>
      </w:pPr>
      <w:r>
        <w:rPr>
          <w:lang w:val="en-GB"/>
        </w:rPr>
        <w:t>3. Certificate of reference for previous works performed.</w:t>
      </w:r>
    </w:p>
    <w:p w14:paraId="60731716" w14:textId="77777777" w:rsidR="00002497" w:rsidRPr="00002497" w:rsidRDefault="00002497" w:rsidP="00002497">
      <w:pPr>
        <w:pStyle w:val="BODYGEN"/>
        <w:tabs>
          <w:tab w:val="left" w:pos="1134"/>
        </w:tabs>
      </w:pPr>
    </w:p>
    <w:p w14:paraId="3A4987CD" w14:textId="77777777" w:rsidR="00002497" w:rsidRPr="00002497" w:rsidRDefault="00002497" w:rsidP="00002497">
      <w:pPr>
        <w:pStyle w:val="BODYGEN"/>
        <w:tabs>
          <w:tab w:val="left" w:pos="1134"/>
        </w:tabs>
      </w:pPr>
      <w:r>
        <w:rPr>
          <w:b/>
          <w:bCs/>
          <w:lang w:val="en-GB"/>
        </w:rPr>
        <w:t>EXPLANATION:</w:t>
      </w:r>
      <w:r>
        <w:rPr>
          <w:lang w:val="en-GB"/>
        </w:rPr>
        <w:t xml:space="preserve"> The Contracting Authority shall verify the fulfilment of this requirement using the reference certificates included in the appendix to this documentation or other equivalent evidence that demonstrates compliance with the reference requirement (implemented contract and/or similar).</w:t>
      </w:r>
    </w:p>
    <w:p w14:paraId="31EB9106" w14:textId="77777777" w:rsidR="00002497" w:rsidRPr="00002497" w:rsidRDefault="00002497" w:rsidP="00002497">
      <w:pPr>
        <w:pStyle w:val="BODYGEN"/>
        <w:tabs>
          <w:tab w:val="left" w:pos="1134"/>
        </w:tabs>
      </w:pPr>
    </w:p>
    <w:p w14:paraId="35276CF2" w14:textId="77777777" w:rsidR="00002497" w:rsidRPr="00002497" w:rsidRDefault="00002497" w:rsidP="00002497">
      <w:pPr>
        <w:pStyle w:val="BODYGEN"/>
        <w:tabs>
          <w:tab w:val="left" w:pos="1134"/>
        </w:tabs>
      </w:pPr>
      <w:r>
        <w:rPr>
          <w:lang w:val="en-GB"/>
        </w:rPr>
        <w:t>Certificates of reference or other equivalent evidence shall be confirmed by the contracting authority of the reference project. A reference contracting authority shall be a contracting authority who commissioned a contractor to perform the reference works and financed the execution thereof.</w:t>
      </w:r>
    </w:p>
    <w:p w14:paraId="448B4A9E" w14:textId="77777777" w:rsidR="00002497" w:rsidRPr="00002497" w:rsidRDefault="00002497" w:rsidP="00002497">
      <w:pPr>
        <w:pStyle w:val="BODYGEN"/>
        <w:tabs>
          <w:tab w:val="left" w:pos="1134"/>
        </w:tabs>
      </w:pPr>
    </w:p>
    <w:p w14:paraId="2EBA6CE9" w14:textId="77777777" w:rsidR="00002497" w:rsidRPr="00002497" w:rsidRDefault="00002497" w:rsidP="00002497">
      <w:pPr>
        <w:pStyle w:val="BODYGEN"/>
        <w:tabs>
          <w:tab w:val="left" w:pos="1134"/>
        </w:tabs>
      </w:pPr>
    </w:p>
    <w:p w14:paraId="40F0F47F" w14:textId="77777777" w:rsidR="00002497" w:rsidRPr="00002497" w:rsidRDefault="00002497" w:rsidP="00002497">
      <w:pPr>
        <w:pStyle w:val="BODYGEN"/>
        <w:tabs>
          <w:tab w:val="left" w:pos="1134"/>
        </w:tabs>
      </w:pPr>
      <w:r>
        <w:rPr>
          <w:lang w:val="en-GB"/>
        </w:rPr>
        <w:t>The Contracting Authority shall reserve the right to require additional evidence regarding the implementation of submitted references (e.g. a contract with the investor, calculations, etc.) and to verify statements made directly with an investor.</w:t>
      </w:r>
    </w:p>
    <w:p w14:paraId="76E07B68" w14:textId="77777777" w:rsidR="00002497" w:rsidRPr="00002497" w:rsidRDefault="00002497" w:rsidP="00002497">
      <w:pPr>
        <w:pStyle w:val="BODYGEN"/>
        <w:tabs>
          <w:tab w:val="left" w:pos="1134"/>
        </w:tabs>
      </w:pPr>
    </w:p>
    <w:p w14:paraId="1CEB4BBB" w14:textId="77777777" w:rsidR="00002497" w:rsidRPr="00002497" w:rsidRDefault="00002497" w:rsidP="00002497">
      <w:pPr>
        <w:pStyle w:val="BODYGEN"/>
        <w:tabs>
          <w:tab w:val="left" w:pos="1134"/>
        </w:tabs>
      </w:pPr>
      <w:r>
        <w:rPr>
          <w:lang w:val="en-GB"/>
        </w:rPr>
        <w:t xml:space="preserve">Economic operators in a joint application may fulfil conditions for cooperation jointly. An economic operator may use the capacities of other entities, notwithstanding their legal relationship with those entities, only if the latter will provide services that require such capacities. If a candidate submits an application with subcontractors, the above-stated condition can be fulfilled with a subcontractor, but only if the subcontractor </w:t>
      </w:r>
      <w:r>
        <w:rPr>
          <w:lang w:val="en-GB"/>
        </w:rPr>
        <w:lastRenderedPageBreak/>
        <w:t xml:space="preserve">with whom the candidate fulfils the condition will actually provide independent review services in the public contract in question. </w:t>
      </w:r>
    </w:p>
    <w:p w14:paraId="4DB4DF87" w14:textId="77777777" w:rsidR="003A7799" w:rsidRPr="00002497" w:rsidRDefault="003A7799" w:rsidP="003A7799">
      <w:pPr>
        <w:pStyle w:val="BODYGEN"/>
        <w:tabs>
          <w:tab w:val="left" w:pos="1134"/>
        </w:tabs>
      </w:pPr>
    </w:p>
    <w:p w14:paraId="2EF01230" w14:textId="77777777" w:rsidR="003A7799" w:rsidRPr="00002497" w:rsidRDefault="003A7799" w:rsidP="003A7799">
      <w:pPr>
        <w:pStyle w:val="BODYGEN"/>
        <w:tabs>
          <w:tab w:val="left" w:pos="1134"/>
        </w:tabs>
        <w:rPr>
          <w:b/>
          <w:bCs/>
        </w:rPr>
      </w:pPr>
      <w:r>
        <w:rPr>
          <w:b/>
          <w:bCs/>
          <w:lang w:val="en-GB"/>
        </w:rPr>
        <w:t>To fulfil the requirements set out in points 2, 3, and 4, a candidate may submit the same project, provided that it includes all the required elements.</w:t>
      </w:r>
    </w:p>
    <w:p w14:paraId="5D2FCBFF" w14:textId="77777777" w:rsidR="00574404" w:rsidRDefault="00574404" w:rsidP="001B622F"/>
    <w:bookmarkEnd w:id="23"/>
    <w:p w14:paraId="098FF4EE" w14:textId="2BE34AC4" w:rsidR="003154EE" w:rsidRDefault="003154EE" w:rsidP="003154EE">
      <w:pPr>
        <w:pStyle w:val="1111NIVOGEN"/>
      </w:pPr>
      <w:r>
        <w:rPr>
          <w:bCs/>
          <w:lang w:val="en-GB"/>
        </w:rPr>
        <w:t xml:space="preserve">Staff </w:t>
      </w:r>
      <w:r w:rsidR="008E1F56">
        <w:rPr>
          <w:bCs/>
          <w:lang w:val="en-GB"/>
        </w:rPr>
        <w:t>ability</w:t>
      </w:r>
    </w:p>
    <w:p w14:paraId="019CFABD" w14:textId="552AF042" w:rsidR="008C5773" w:rsidRDefault="008C5773" w:rsidP="008C5773">
      <w:r>
        <w:rPr>
          <w:lang w:val="en-GB"/>
        </w:rPr>
        <w:t>For the duration of the public contract, a candidate shall ensure a project team of at least eight (8) experts who will personally participate in the execution of the contract and who will be in direct contact with the Contracting Authority.</w:t>
      </w:r>
    </w:p>
    <w:p w14:paraId="5FF60E08" w14:textId="5D7711EB" w:rsidR="008C5773" w:rsidRPr="008C5773" w:rsidRDefault="008C5773" w:rsidP="008C5773">
      <w:pPr>
        <w:rPr>
          <w:b/>
          <w:bCs/>
        </w:rPr>
      </w:pPr>
      <w:r>
        <w:rPr>
          <w:b/>
          <w:bCs/>
          <w:lang w:val="en-GB"/>
        </w:rPr>
        <w:t>A candidate shall also submit a CV for each nominated expert.</w:t>
      </w:r>
    </w:p>
    <w:p w14:paraId="73048C5F" w14:textId="77777777" w:rsidR="008C5773" w:rsidRPr="008C5773" w:rsidRDefault="008C5773" w:rsidP="008C5773"/>
    <w:p w14:paraId="39CEAA38" w14:textId="2498B69C" w:rsidR="007D1F59" w:rsidRDefault="008C5773" w:rsidP="007D1F59">
      <w:pPr>
        <w:pStyle w:val="Odstavekseznama"/>
        <w:numPr>
          <w:ilvl w:val="0"/>
          <w:numId w:val="32"/>
        </w:numPr>
        <w:rPr>
          <w:b/>
          <w:bCs/>
        </w:rPr>
      </w:pPr>
      <w:r>
        <w:rPr>
          <w:b/>
          <w:bCs/>
          <w:lang w:val="en-GB"/>
        </w:rPr>
        <w:t>Project manager</w:t>
      </w:r>
    </w:p>
    <w:p w14:paraId="48650188" w14:textId="77777777" w:rsidR="007D1F59" w:rsidRPr="005E5E0A" w:rsidRDefault="007D1F59" w:rsidP="007D1F59">
      <w:pPr>
        <w:pStyle w:val="Odstavekseznama"/>
        <w:rPr>
          <w:b/>
          <w:bCs/>
        </w:rPr>
      </w:pPr>
    </w:p>
    <w:p w14:paraId="7A9CE57E" w14:textId="623F31F1" w:rsidR="008C5773" w:rsidRDefault="008C5773" w:rsidP="008C5773">
      <w:pPr>
        <w:contextualSpacing/>
        <w:rPr>
          <w:rFonts w:eastAsia="Meiryo" w:cs="Times New Roman"/>
          <w:szCs w:val="22"/>
        </w:rPr>
      </w:pPr>
      <w:r>
        <w:rPr>
          <w:rFonts w:eastAsia="Meiryo" w:cs="Times New Roman"/>
          <w:szCs w:val="22"/>
          <w:lang w:val="en-GB"/>
        </w:rPr>
        <w:t>The project manager shall have performed the following tasks in the last twenty-five (25) years prior to the publication of this contract on the public procurement portal:</w:t>
      </w:r>
    </w:p>
    <w:p w14:paraId="701D1598" w14:textId="77777777" w:rsidR="008C5773" w:rsidRPr="00615BE9" w:rsidRDefault="008C5773" w:rsidP="008C5773">
      <w:pPr>
        <w:pStyle w:val="Odstavekseznama"/>
        <w:numPr>
          <w:ilvl w:val="0"/>
          <w:numId w:val="42"/>
        </w:numPr>
        <w:rPr>
          <w:rFonts w:eastAsia="Meiryo" w:cs="Times New Roman"/>
        </w:rPr>
      </w:pPr>
      <w:r>
        <w:rPr>
          <w:rFonts w:eastAsia="Meiryo" w:cs="Times New Roman"/>
          <w:lang w:val="en-GB"/>
        </w:rPr>
        <w:t>they managed, as a project manager on behalf of an investor, the construction or modification of a single complex investment, infrastructure or energy project in the field of nuclear energy, with a total investment value (or the value of the part of the project they managed) of at least EUR 50,000,000 EUR, excluding VAT; and</w:t>
      </w:r>
    </w:p>
    <w:p w14:paraId="26D26E1E" w14:textId="7EB423FF" w:rsidR="008C5773" w:rsidRDefault="008C5773" w:rsidP="008C5773">
      <w:pPr>
        <w:pStyle w:val="Odstavekseznama"/>
        <w:numPr>
          <w:ilvl w:val="0"/>
          <w:numId w:val="42"/>
        </w:numPr>
        <w:rPr>
          <w:rFonts w:eastAsia="Meiryo" w:cs="Times New Roman"/>
          <w:szCs w:val="22"/>
        </w:rPr>
      </w:pPr>
      <w:r>
        <w:rPr>
          <w:rFonts w:eastAsia="Meiryo" w:cs="Times New Roman"/>
          <w:szCs w:val="22"/>
          <w:lang w:val="en-GB"/>
        </w:rPr>
        <w:t xml:space="preserve">managed a project to draft tender documentation or managed the drafting of a portion of tender documentation in </w:t>
      </w:r>
      <w:r w:rsidR="00135F1C">
        <w:rPr>
          <w:rFonts w:eastAsia="Meiryo" w:cs="Times New Roman"/>
          <w:szCs w:val="22"/>
          <w:lang w:val="en-GB"/>
        </w:rPr>
        <w:t xml:space="preserve">the </w:t>
      </w:r>
      <w:r>
        <w:rPr>
          <w:rFonts w:eastAsia="Meiryo" w:cs="Times New Roman"/>
          <w:szCs w:val="22"/>
          <w:lang w:val="en-GB"/>
        </w:rPr>
        <w:t>process of selecting a technology supplier</w:t>
      </w:r>
      <w:r w:rsidR="00E94B85">
        <w:rPr>
          <w:rFonts w:eastAsia="Meiryo" w:cs="Times New Roman"/>
          <w:szCs w:val="22"/>
          <w:lang w:val="en-GB"/>
        </w:rPr>
        <w:t>,</w:t>
      </w:r>
      <w:r>
        <w:rPr>
          <w:rFonts w:eastAsia="Meiryo" w:cs="Times New Roman"/>
          <w:szCs w:val="22"/>
          <w:lang w:val="en-GB"/>
        </w:rPr>
        <w:t xml:space="preserve"> on behalf of an investor</w:t>
      </w:r>
      <w:r w:rsidR="00E94B85">
        <w:rPr>
          <w:rFonts w:eastAsia="Meiryo" w:cs="Times New Roman"/>
          <w:szCs w:val="22"/>
          <w:lang w:val="en-GB"/>
        </w:rPr>
        <w:t>,</w:t>
      </w:r>
      <w:r>
        <w:rPr>
          <w:rFonts w:eastAsia="Meiryo" w:cs="Times New Roman"/>
          <w:szCs w:val="22"/>
          <w:lang w:val="en-GB"/>
        </w:rPr>
        <w:t xml:space="preserve"> for the construction of a new generation III or III+ nuclear power plant.</w:t>
      </w:r>
    </w:p>
    <w:p w14:paraId="595C1A28" w14:textId="77777777" w:rsidR="008C5773" w:rsidRPr="008C5773" w:rsidRDefault="008C5773" w:rsidP="008C5773">
      <w:pPr>
        <w:rPr>
          <w:rFonts w:eastAsia="Meiryo" w:cs="Times New Roman"/>
          <w:szCs w:val="22"/>
        </w:rPr>
      </w:pPr>
    </w:p>
    <w:p w14:paraId="5AE1DAE0" w14:textId="3F3EA504" w:rsidR="007D1F59" w:rsidRPr="005E5E0A" w:rsidRDefault="008C5773" w:rsidP="007D1F59">
      <w:pPr>
        <w:pStyle w:val="Odstavekseznama"/>
        <w:numPr>
          <w:ilvl w:val="0"/>
          <w:numId w:val="32"/>
        </w:numPr>
        <w:rPr>
          <w:b/>
          <w:bCs/>
        </w:rPr>
      </w:pPr>
      <w:r>
        <w:rPr>
          <w:b/>
          <w:bCs/>
          <w:lang w:val="en-GB"/>
        </w:rPr>
        <w:t>Technical experts</w:t>
      </w:r>
    </w:p>
    <w:p w14:paraId="2596B259" w14:textId="77777777" w:rsidR="007D1F59" w:rsidRDefault="007D1F59" w:rsidP="007D1F59"/>
    <w:p w14:paraId="1BFCB4C0" w14:textId="290B5B52" w:rsidR="008C5773" w:rsidRPr="007F5B2F" w:rsidRDefault="008C5773" w:rsidP="008C5773">
      <w:pPr>
        <w:rPr>
          <w:rFonts w:eastAsia="Meiryo" w:cs="Times New Roman"/>
        </w:rPr>
      </w:pPr>
      <w:r>
        <w:rPr>
          <w:rFonts w:eastAsia="Meiryo" w:cs="Times New Roman"/>
          <w:lang w:val="en-GB"/>
        </w:rPr>
        <w:t xml:space="preserve">A candidate shall nominate at least four (4) technical experts. Nominated technical experts shall, as a group, demonstrate participation in all of the types of project activities stated below, while each technical expert shall demonstrate participation in at least one of the types of project activities listed below: </w:t>
      </w:r>
    </w:p>
    <w:p w14:paraId="48AEDC8D" w14:textId="27B97CA9" w:rsidR="008C5773" w:rsidRPr="007E2B6D" w:rsidRDefault="008C5773" w:rsidP="008C5773">
      <w:pPr>
        <w:pStyle w:val="Odstavekseznama"/>
        <w:numPr>
          <w:ilvl w:val="0"/>
          <w:numId w:val="45"/>
        </w:numPr>
        <w:rPr>
          <w:rFonts w:eastAsia="Meiryo" w:cs="Times New Roman"/>
        </w:rPr>
      </w:pPr>
      <w:r>
        <w:rPr>
          <w:rFonts w:eastAsia="Meiryo" w:cs="Times New Roman"/>
          <w:lang w:val="en-GB"/>
        </w:rPr>
        <w:t xml:space="preserve">participation in the drafting of the technical and/or technological section of tender documentation for the selection of a technology supplier for a new generation III or III+ nuclear power plant </w:t>
      </w:r>
      <w:bookmarkStart w:id="28" w:name="_Hlk236214860"/>
      <w:r>
        <w:rPr>
          <w:rFonts w:eastAsia="Meiryo" w:cs="Times New Roman"/>
          <w:lang w:val="en-GB"/>
        </w:rPr>
        <w:t>over the last twenty-five (25) years prior to the day of publication of this public contract on the public procurement portal</w:t>
      </w:r>
      <w:bookmarkEnd w:id="28"/>
      <w:r>
        <w:rPr>
          <w:rFonts w:eastAsia="Meiryo" w:cs="Times New Roman"/>
          <w:lang w:val="en-GB"/>
        </w:rPr>
        <w:t xml:space="preserve">; </w:t>
      </w:r>
    </w:p>
    <w:p w14:paraId="774FECE7" w14:textId="17908210" w:rsidR="008C5773" w:rsidRPr="007E2B6D" w:rsidRDefault="008C5773" w:rsidP="008C5773">
      <w:pPr>
        <w:pStyle w:val="Odstavekseznama"/>
        <w:numPr>
          <w:ilvl w:val="0"/>
          <w:numId w:val="45"/>
        </w:numPr>
        <w:rPr>
          <w:rFonts w:eastAsia="Meiryo" w:cs="Times New Roman"/>
        </w:rPr>
      </w:pPr>
      <w:r>
        <w:rPr>
          <w:rFonts w:eastAsia="Meiryo" w:cs="Times New Roman"/>
          <w:lang w:val="en-GB"/>
        </w:rPr>
        <w:t xml:space="preserve">participation in the assessment of the </w:t>
      </w:r>
      <w:r w:rsidR="006F128E" w:rsidRPr="006F128E">
        <w:rPr>
          <w:rFonts w:eastAsia="Meiryo" w:cs="Times New Roman"/>
        </w:rPr>
        <w:t>compliance of the design of a generation III or III+ nuclear power plant with the European Utility Requirements</w:t>
      </w:r>
      <w:r w:rsidR="006F128E" w:rsidRPr="006F128E">
        <w:rPr>
          <w:rFonts w:eastAsia="Meiryo" w:cs="Times New Roman"/>
          <w:lang w:val="en-GB"/>
        </w:rPr>
        <w:t xml:space="preserve"> </w:t>
      </w:r>
      <w:r w:rsidR="006F128E">
        <w:rPr>
          <w:rFonts w:eastAsia="Meiryo" w:cs="Times New Roman"/>
          <w:lang w:val="en-GB"/>
        </w:rPr>
        <w:t xml:space="preserve">(EUR) </w:t>
      </w:r>
      <w:r>
        <w:rPr>
          <w:rFonts w:eastAsia="Meiryo" w:cs="Times New Roman"/>
          <w:lang w:val="en-GB"/>
        </w:rPr>
        <w:t xml:space="preserve">and participation in the preparation of the revision of an EUR document (EUR revision D, E or F) over the last </w:t>
      </w:r>
      <w:r w:rsidR="002B5AA8">
        <w:rPr>
          <w:rFonts w:eastAsia="Meiryo" w:cs="Times New Roman"/>
          <w:lang w:val="en-GB"/>
        </w:rPr>
        <w:t>fifteen</w:t>
      </w:r>
      <w:r>
        <w:rPr>
          <w:rFonts w:eastAsia="Meiryo" w:cs="Times New Roman"/>
          <w:lang w:val="en-GB"/>
        </w:rPr>
        <w:t xml:space="preserve"> (15) years prior to the day of publication of this public contract on the public procurement portal; </w:t>
      </w:r>
    </w:p>
    <w:p w14:paraId="50405865" w14:textId="4DF23335" w:rsidR="008C5773" w:rsidRPr="007E2B6D" w:rsidRDefault="008C5773" w:rsidP="008C5773">
      <w:pPr>
        <w:pStyle w:val="Odstavekseznama"/>
        <w:numPr>
          <w:ilvl w:val="0"/>
          <w:numId w:val="45"/>
        </w:numPr>
        <w:rPr>
          <w:rFonts w:eastAsia="Meiryo" w:cs="Times New Roman"/>
        </w:rPr>
      </w:pPr>
      <w:r>
        <w:rPr>
          <w:rFonts w:eastAsia="Meiryo" w:cs="Times New Roman"/>
          <w:lang w:val="en-GB"/>
        </w:rPr>
        <w:t xml:space="preserve">participation in the review or assessment of the design of generation III or III+ technology (participation in the licencing process or participation in the process of selecting a design) for a new nuclear power plant project over the last twenty-five (25) years prior to the day of publication of this public contract on the public procurement portal; and </w:t>
      </w:r>
    </w:p>
    <w:p w14:paraId="4F8C0BE8" w14:textId="6566A499" w:rsidR="008C5773" w:rsidRPr="007E2B6D" w:rsidRDefault="008C5773" w:rsidP="008C5773">
      <w:pPr>
        <w:pStyle w:val="Odstavekseznama"/>
        <w:numPr>
          <w:ilvl w:val="0"/>
          <w:numId w:val="45"/>
        </w:numPr>
        <w:rPr>
          <w:rFonts w:eastAsia="Meiryo" w:cs="Times New Roman"/>
        </w:rPr>
      </w:pPr>
      <w:r>
        <w:rPr>
          <w:rFonts w:eastAsia="Meiryo" w:cs="Times New Roman"/>
          <w:lang w:val="en-GB"/>
        </w:rPr>
        <w:lastRenderedPageBreak/>
        <w:t>participation in one or more phases of a new generation III or III+ nuclear power plant project, including the tender or technology supplier selection phase, the phase following the signing of an agreement with the selected technology supplier, project design, preparations for construction, and the construction or start-up of the power plant on behalf of an investor or as an external contractor over the last twenty-five (25) years prior to the day of publication of this public contract on the public procurement portal;</w:t>
      </w:r>
    </w:p>
    <w:p w14:paraId="4AB1AEBA" w14:textId="77777777" w:rsidR="008C5773" w:rsidRPr="00615BE9" w:rsidRDefault="008C5773" w:rsidP="008C5773">
      <w:pPr>
        <w:rPr>
          <w:rFonts w:eastAsia="Meiryo" w:cs="Times New Roman"/>
        </w:rPr>
      </w:pPr>
    </w:p>
    <w:p w14:paraId="1D89018B" w14:textId="77777777" w:rsidR="008C5773" w:rsidRPr="007F5B2F" w:rsidRDefault="008C5773" w:rsidP="008C5773">
      <w:pPr>
        <w:rPr>
          <w:rFonts w:eastAsia="Meiryo" w:cs="Times New Roman"/>
        </w:rPr>
      </w:pPr>
      <w:r>
        <w:rPr>
          <w:rFonts w:eastAsia="Meiryo" w:cs="Times New Roman"/>
          <w:lang w:val="en-GB"/>
        </w:rPr>
        <w:t>The project team, comprising technical experts and the project manager, shall possess expertise in all of the stated fields (an individual technical expert or project manager may provide expertise in multiple fields, provided that each technical expert provides expertise in at least one field):</w:t>
      </w:r>
    </w:p>
    <w:p w14:paraId="2C0D0185" w14:textId="77777777" w:rsidR="008C5773" w:rsidRPr="007E2B6D" w:rsidRDefault="008C5773" w:rsidP="008C5773">
      <w:pPr>
        <w:pStyle w:val="Odstavekseznama"/>
        <w:numPr>
          <w:ilvl w:val="0"/>
          <w:numId w:val="46"/>
        </w:numPr>
        <w:rPr>
          <w:rFonts w:eastAsia="Meiryo" w:cs="Times New Roman"/>
        </w:rPr>
      </w:pPr>
      <w:r>
        <w:rPr>
          <w:rFonts w:eastAsia="Meiryo" w:cs="Times New Roman"/>
          <w:lang w:val="en-GB"/>
        </w:rPr>
        <w:t xml:space="preserve">nuclear safety, including safety analyses, licencing and regulatory requirements and radiation protection; </w:t>
      </w:r>
    </w:p>
    <w:p w14:paraId="0A0024DC" w14:textId="25BC9ABC" w:rsidR="008C5773" w:rsidRPr="007E2B6D" w:rsidRDefault="008C5773" w:rsidP="008C5773">
      <w:pPr>
        <w:pStyle w:val="Odstavekseznama"/>
        <w:numPr>
          <w:ilvl w:val="0"/>
          <w:numId w:val="46"/>
        </w:numPr>
        <w:rPr>
          <w:rFonts w:eastAsia="Meiryo" w:cs="Times New Roman"/>
        </w:rPr>
      </w:pPr>
      <w:r>
        <w:rPr>
          <w:rFonts w:eastAsia="Meiryo" w:cs="Times New Roman"/>
          <w:lang w:val="en-GB"/>
        </w:rPr>
        <w:t xml:space="preserve">mechanical engineering, including the power plant’s procedural, mechanical, and </w:t>
      </w:r>
      <w:r w:rsidR="00D3245F">
        <w:rPr>
          <w:rFonts w:eastAsia="Meiryo" w:cs="Times New Roman"/>
          <w:lang w:val="en-GB"/>
        </w:rPr>
        <w:t xml:space="preserve">auxiliary </w:t>
      </w:r>
      <w:r>
        <w:rPr>
          <w:rFonts w:eastAsia="Meiryo" w:cs="Times New Roman"/>
          <w:lang w:val="en-GB"/>
        </w:rPr>
        <w:t>systems;</w:t>
      </w:r>
    </w:p>
    <w:p w14:paraId="4292C1B8" w14:textId="77777777" w:rsidR="008C5773" w:rsidRPr="007E2B6D" w:rsidRDefault="008C5773" w:rsidP="008C5773">
      <w:pPr>
        <w:pStyle w:val="Odstavekseznama"/>
        <w:numPr>
          <w:ilvl w:val="0"/>
          <w:numId w:val="46"/>
        </w:numPr>
        <w:rPr>
          <w:rFonts w:eastAsia="Meiryo" w:cs="Times New Roman"/>
        </w:rPr>
      </w:pPr>
      <w:r>
        <w:rPr>
          <w:rFonts w:eastAsia="Meiryo" w:cs="Times New Roman"/>
          <w:lang w:val="en-GB"/>
        </w:rPr>
        <w:t>electrical engineering, including electric power grids and power supply systems;</w:t>
      </w:r>
    </w:p>
    <w:p w14:paraId="131E99B8" w14:textId="77777777" w:rsidR="008C5773" w:rsidRPr="007E2B6D" w:rsidRDefault="008C5773" w:rsidP="008C5773">
      <w:pPr>
        <w:pStyle w:val="Odstavekseznama"/>
        <w:numPr>
          <w:ilvl w:val="0"/>
          <w:numId w:val="46"/>
        </w:numPr>
        <w:rPr>
          <w:rFonts w:eastAsia="Meiryo" w:cs="Times New Roman"/>
        </w:rPr>
      </w:pPr>
      <w:r>
        <w:rPr>
          <w:rFonts w:eastAsia="Meiryo" w:cs="Times New Roman"/>
          <w:lang w:val="en-GB"/>
        </w:rPr>
        <w:t>instrumentation and control, including control systems, protection and cybersecurity for digital I&amp;C systems; and</w:t>
      </w:r>
    </w:p>
    <w:p w14:paraId="17FBF493" w14:textId="77777777" w:rsidR="008C5773" w:rsidRPr="007E2B6D" w:rsidRDefault="008C5773" w:rsidP="008C5773">
      <w:pPr>
        <w:pStyle w:val="Odstavekseznama"/>
        <w:numPr>
          <w:ilvl w:val="0"/>
          <w:numId w:val="46"/>
        </w:numPr>
        <w:rPr>
          <w:rFonts w:eastAsia="Meiryo" w:cs="Times New Roman"/>
        </w:rPr>
      </w:pPr>
      <w:r>
        <w:rPr>
          <w:rFonts w:eastAsia="Meiryo" w:cs="Times New Roman"/>
          <w:lang w:val="en-GB"/>
        </w:rPr>
        <w:t>construction, including structures, geotechnical engineering and seismic design.</w:t>
      </w:r>
    </w:p>
    <w:p w14:paraId="37E25EE1" w14:textId="77777777" w:rsidR="008C5773" w:rsidRDefault="008C5773" w:rsidP="008C5773">
      <w:pPr>
        <w:rPr>
          <w:rFonts w:eastAsia="Meiryo" w:cs="Times New Roman"/>
        </w:rPr>
      </w:pPr>
    </w:p>
    <w:p w14:paraId="2434CFF8" w14:textId="77777777" w:rsidR="006E6672" w:rsidRDefault="006E6672" w:rsidP="008C5773">
      <w:pPr>
        <w:rPr>
          <w:rFonts w:eastAsia="Meiryo" w:cs="Times New Roman"/>
        </w:rPr>
      </w:pPr>
    </w:p>
    <w:p w14:paraId="222E9BFB" w14:textId="1C0DC9FA" w:rsidR="006E6672" w:rsidRPr="006E6672" w:rsidRDefault="006E6672" w:rsidP="006E6672">
      <w:pPr>
        <w:rPr>
          <w:rFonts w:eastAsia="Meiryo" w:cs="Times New Roman"/>
        </w:rPr>
      </w:pPr>
      <w:r>
        <w:rPr>
          <w:rFonts w:eastAsia="Meiryo" w:cs="Times New Roman"/>
          <w:lang w:val="en-GB"/>
        </w:rPr>
        <w:t>The Contracting Authority shall take into account references for completed projects and projects that are in progress, under the condition that they have been in progress for at least three (3) years prior to the publication of this contract on the public procurement portal and that the expert in question has already demonstrated the actual provision of the required services.</w:t>
      </w:r>
    </w:p>
    <w:p w14:paraId="057C288A" w14:textId="77777777" w:rsidR="008C5773" w:rsidRDefault="008C5773" w:rsidP="008C5773">
      <w:pPr>
        <w:rPr>
          <w:rFonts w:eastAsia="Meiryo" w:cs="Times New Roman"/>
        </w:rPr>
      </w:pPr>
    </w:p>
    <w:p w14:paraId="072BDE00" w14:textId="33D0B88F" w:rsidR="008C5773" w:rsidRPr="006E6672" w:rsidRDefault="008C5773" w:rsidP="008C5773">
      <w:pPr>
        <w:pStyle w:val="BODYGEN"/>
        <w:numPr>
          <w:ilvl w:val="0"/>
          <w:numId w:val="32"/>
        </w:numPr>
        <w:tabs>
          <w:tab w:val="clear" w:pos="851"/>
          <w:tab w:val="left" w:pos="1134"/>
        </w:tabs>
        <w:rPr>
          <w:b/>
          <w:bCs/>
        </w:rPr>
      </w:pPr>
      <w:r>
        <w:rPr>
          <w:b/>
          <w:bCs/>
          <w:lang w:val="en-GB"/>
        </w:rPr>
        <w:t>Commercial and financial experts</w:t>
      </w:r>
    </w:p>
    <w:p w14:paraId="70A5E792" w14:textId="77777777" w:rsidR="008C5773" w:rsidRDefault="008C5773" w:rsidP="007D1F59"/>
    <w:p w14:paraId="5879AC01" w14:textId="6AC90203" w:rsidR="006E6672" w:rsidRPr="006E6672" w:rsidRDefault="006E6672" w:rsidP="006E6672">
      <w:pPr>
        <w:pStyle w:val="BODYGEN"/>
        <w:tabs>
          <w:tab w:val="left" w:pos="1134"/>
        </w:tabs>
      </w:pPr>
      <w:r>
        <w:rPr>
          <w:lang w:val="en-GB"/>
        </w:rPr>
        <w:t xml:space="preserve">A candidate shall nominate at least two (2) experts who have provided consultancy services in the drafting of tender documentation or the process of selecting a technology supplier for a new generation III or III+ nuclear power plant, including the drafting of a methodology for assessing tenders, the preparation of contractual models and the drafting of contractual provisions, and the commercial and/or financial assessment of tenders. </w:t>
      </w:r>
    </w:p>
    <w:p w14:paraId="4EC887AA" w14:textId="77777777" w:rsidR="006E6672" w:rsidRPr="006E6672" w:rsidRDefault="006E6672" w:rsidP="006E6672">
      <w:pPr>
        <w:pStyle w:val="BODYGEN"/>
        <w:tabs>
          <w:tab w:val="left" w:pos="1134"/>
        </w:tabs>
        <w:ind w:left="720"/>
      </w:pPr>
    </w:p>
    <w:p w14:paraId="7E0974C6" w14:textId="3B5D0ACD" w:rsidR="006E6672" w:rsidRPr="006E6672" w:rsidRDefault="006E6672" w:rsidP="006E6672">
      <w:pPr>
        <w:pStyle w:val="BODYGEN"/>
      </w:pPr>
      <w:r>
        <w:rPr>
          <w:lang w:val="en-GB"/>
        </w:rPr>
        <w:t>The following are deemed commercial and financial consultancy: participation in the preparation, review or assessment of the commercial, contractual and financial elements of the process of selecting a technology supplier for a new generation III or III+ nuclear power plant. Nominated experts shall together demonstrate cooperation in all of the areas stated below:</w:t>
      </w:r>
    </w:p>
    <w:p w14:paraId="4BD1BEF9" w14:textId="3AAB5E2C" w:rsidR="006E6672" w:rsidRPr="006E6672" w:rsidRDefault="006E6672" w:rsidP="006E6672">
      <w:pPr>
        <w:pStyle w:val="BODYGEN"/>
        <w:widowControl w:val="0"/>
        <w:numPr>
          <w:ilvl w:val="0"/>
          <w:numId w:val="48"/>
        </w:numPr>
        <w:autoSpaceDE w:val="0"/>
        <w:autoSpaceDN w:val="0"/>
        <w:adjustRightInd w:val="0"/>
        <w:textAlignment w:val="center"/>
      </w:pPr>
      <w:r>
        <w:rPr>
          <w:lang w:val="en-GB"/>
        </w:rPr>
        <w:t xml:space="preserve">the drafting </w:t>
      </w:r>
      <w:r w:rsidR="00DB209A">
        <w:rPr>
          <w:lang w:val="en-GB"/>
        </w:rPr>
        <w:t xml:space="preserve">or </w:t>
      </w:r>
      <w:r>
        <w:rPr>
          <w:lang w:val="en-GB"/>
        </w:rPr>
        <w:t xml:space="preserve">review of the commercial or contractual sections of tender documentation; </w:t>
      </w:r>
    </w:p>
    <w:p w14:paraId="489837CA" w14:textId="4B75C93D" w:rsidR="006E6672" w:rsidRPr="006E6672" w:rsidRDefault="006E6672" w:rsidP="006E6672">
      <w:pPr>
        <w:pStyle w:val="BODYGEN"/>
        <w:widowControl w:val="0"/>
        <w:numPr>
          <w:ilvl w:val="0"/>
          <w:numId w:val="48"/>
        </w:numPr>
        <w:autoSpaceDE w:val="0"/>
        <w:autoSpaceDN w:val="0"/>
        <w:adjustRightInd w:val="0"/>
        <w:textAlignment w:val="center"/>
      </w:pPr>
      <w:r>
        <w:rPr>
          <w:lang w:val="en-GB"/>
        </w:rPr>
        <w:t xml:space="preserve">the preparation </w:t>
      </w:r>
      <w:r w:rsidR="00DB209A">
        <w:rPr>
          <w:lang w:val="en-GB"/>
        </w:rPr>
        <w:t>or</w:t>
      </w:r>
      <w:r>
        <w:rPr>
          <w:lang w:val="en-GB"/>
        </w:rPr>
        <w:t xml:space="preserve"> review of the methodology or criteria for the commercial or financial assessment of tenders; </w:t>
      </w:r>
    </w:p>
    <w:p w14:paraId="12A1185A" w14:textId="77777777" w:rsidR="006E6672" w:rsidRPr="006E6672" w:rsidRDefault="006E6672" w:rsidP="006E6672">
      <w:pPr>
        <w:pStyle w:val="BODYGEN"/>
        <w:widowControl w:val="0"/>
        <w:numPr>
          <w:ilvl w:val="0"/>
          <w:numId w:val="48"/>
        </w:numPr>
        <w:autoSpaceDE w:val="0"/>
        <w:autoSpaceDN w:val="0"/>
        <w:adjustRightInd w:val="0"/>
        <w:textAlignment w:val="center"/>
      </w:pPr>
      <w:r>
        <w:rPr>
          <w:lang w:val="en-GB"/>
        </w:rPr>
        <w:t xml:space="preserve">the drafting or review of contractual mechanisms for managing contractual and commercial risks, including guarantees, insurance, contractual penalties, limits on liability and other forms of contractual insurance; </w:t>
      </w:r>
    </w:p>
    <w:p w14:paraId="492FF19D" w14:textId="77777777" w:rsidR="006E6672" w:rsidRPr="006E6672" w:rsidRDefault="006E6672" w:rsidP="006E6672">
      <w:pPr>
        <w:pStyle w:val="BODYGEN"/>
        <w:widowControl w:val="0"/>
        <w:numPr>
          <w:ilvl w:val="0"/>
          <w:numId w:val="48"/>
        </w:numPr>
        <w:autoSpaceDE w:val="0"/>
        <w:autoSpaceDN w:val="0"/>
        <w:adjustRightInd w:val="0"/>
        <w:textAlignment w:val="center"/>
      </w:pPr>
      <w:r>
        <w:rPr>
          <w:lang w:val="en-GB"/>
        </w:rPr>
        <w:lastRenderedPageBreak/>
        <w:t xml:space="preserve">the drafting or review of provisions regarding payment mechanisms, price indexation, currency risks and other financial provisions of the contract; </w:t>
      </w:r>
    </w:p>
    <w:p w14:paraId="4F54E15C" w14:textId="58649854" w:rsidR="006E6672" w:rsidRPr="006E6672" w:rsidRDefault="006E6672" w:rsidP="006E6672">
      <w:pPr>
        <w:pStyle w:val="BODYGEN"/>
        <w:widowControl w:val="0"/>
        <w:numPr>
          <w:ilvl w:val="0"/>
          <w:numId w:val="48"/>
        </w:numPr>
        <w:autoSpaceDE w:val="0"/>
        <w:autoSpaceDN w:val="0"/>
        <w:adjustRightInd w:val="0"/>
        <w:textAlignment w:val="center"/>
      </w:pPr>
      <w:r>
        <w:rPr>
          <w:lang w:val="en-GB"/>
        </w:rPr>
        <w:t xml:space="preserve">the analysis of tendered prices, </w:t>
      </w:r>
      <w:r w:rsidR="00252C57">
        <w:rPr>
          <w:lang w:val="en-GB"/>
        </w:rPr>
        <w:t xml:space="preserve">cost </w:t>
      </w:r>
      <w:r>
        <w:rPr>
          <w:lang w:val="en-GB"/>
        </w:rPr>
        <w:t xml:space="preserve">elements, payment terms and other commercial elements of tenders; and </w:t>
      </w:r>
    </w:p>
    <w:p w14:paraId="065671A6" w14:textId="2634BE4F" w:rsidR="006E6672" w:rsidRPr="006E6672" w:rsidRDefault="006E6672" w:rsidP="006E6672">
      <w:pPr>
        <w:pStyle w:val="BODYGEN"/>
        <w:widowControl w:val="0"/>
        <w:numPr>
          <w:ilvl w:val="0"/>
          <w:numId w:val="48"/>
        </w:numPr>
        <w:autoSpaceDE w:val="0"/>
        <w:autoSpaceDN w:val="0"/>
        <w:adjustRightInd w:val="0"/>
        <w:textAlignment w:val="center"/>
      </w:pPr>
      <w:r>
        <w:rPr>
          <w:lang w:val="en-GB"/>
        </w:rPr>
        <w:t xml:space="preserve">financial analysis, economic assessment and other </w:t>
      </w:r>
      <w:r w:rsidR="00252C57">
        <w:rPr>
          <w:lang w:val="en-GB"/>
        </w:rPr>
        <w:t xml:space="preserve">professional </w:t>
      </w:r>
      <w:r>
        <w:rPr>
          <w:lang w:val="en-GB"/>
        </w:rPr>
        <w:t>bases for assessing tenders.</w:t>
      </w:r>
    </w:p>
    <w:p w14:paraId="3D529E02" w14:textId="77777777" w:rsidR="006E6672" w:rsidRPr="006E6672" w:rsidRDefault="006E6672" w:rsidP="006E6672">
      <w:pPr>
        <w:pStyle w:val="BODYGEN"/>
        <w:tabs>
          <w:tab w:val="left" w:pos="1134"/>
        </w:tabs>
        <w:ind w:left="720"/>
      </w:pPr>
    </w:p>
    <w:p w14:paraId="72CCC916" w14:textId="6C86C7D9" w:rsidR="006E6672" w:rsidRDefault="006E6672" w:rsidP="006E6672">
      <w:pPr>
        <w:pStyle w:val="BODYGEN"/>
        <w:tabs>
          <w:tab w:val="left" w:pos="1134"/>
        </w:tabs>
      </w:pPr>
      <w:bookmarkStart w:id="29" w:name="_Hlk236046740"/>
      <w:r>
        <w:rPr>
          <w:lang w:val="en-GB"/>
        </w:rPr>
        <w:t>Commercial and financial experts shall demonstrate the fulfilment of conditions through references obtained over the last twenty-five (25) years prior to the day of publication of this public contract on the public procurement portal.</w:t>
      </w:r>
    </w:p>
    <w:p w14:paraId="6C94151F" w14:textId="77777777" w:rsidR="006E6672" w:rsidRDefault="006E6672" w:rsidP="006E6672">
      <w:pPr>
        <w:pStyle w:val="BODYGEN"/>
        <w:tabs>
          <w:tab w:val="left" w:pos="1134"/>
        </w:tabs>
      </w:pPr>
    </w:p>
    <w:p w14:paraId="25848F1D" w14:textId="7B742459" w:rsidR="006E6672" w:rsidRDefault="006E6672" w:rsidP="006E6672">
      <w:pPr>
        <w:pStyle w:val="BODYGEN"/>
        <w:tabs>
          <w:tab w:val="left" w:pos="1134"/>
        </w:tabs>
      </w:pPr>
      <w:bookmarkStart w:id="30" w:name="_Hlk236046582"/>
      <w:r>
        <w:rPr>
          <w:lang w:val="en-GB"/>
        </w:rPr>
        <w:t>The Contracting Authority shall take into account references for completed projects and projects that are in progress, under the condition that they have been in progress for at least three (3) years prior to the publication of this contract on the public procurement portal and that the expert in question has already demonstrated the actual provision of the required services.</w:t>
      </w:r>
    </w:p>
    <w:bookmarkEnd w:id="29"/>
    <w:p w14:paraId="6D52ABD3" w14:textId="77777777" w:rsidR="006E6672" w:rsidRDefault="006E6672" w:rsidP="006E6672">
      <w:pPr>
        <w:pStyle w:val="BODYGEN"/>
        <w:tabs>
          <w:tab w:val="left" w:pos="1134"/>
        </w:tabs>
      </w:pPr>
    </w:p>
    <w:p w14:paraId="2C404261" w14:textId="01B51EFA" w:rsidR="00596DF6" w:rsidRPr="00596DF6" w:rsidRDefault="00596DF6" w:rsidP="00596DF6">
      <w:pPr>
        <w:pStyle w:val="BODYGEN"/>
        <w:numPr>
          <w:ilvl w:val="0"/>
          <w:numId w:val="32"/>
        </w:numPr>
        <w:tabs>
          <w:tab w:val="left" w:pos="1134"/>
        </w:tabs>
        <w:rPr>
          <w:b/>
          <w:bCs/>
        </w:rPr>
      </w:pPr>
      <w:r>
        <w:rPr>
          <w:b/>
          <w:bCs/>
          <w:lang w:val="en-GB"/>
        </w:rPr>
        <w:t>Negotiation expert</w:t>
      </w:r>
    </w:p>
    <w:p w14:paraId="56250ED5" w14:textId="77777777" w:rsidR="006E6672" w:rsidRDefault="006E6672" w:rsidP="006E6672">
      <w:pPr>
        <w:pStyle w:val="BODYGEN"/>
        <w:tabs>
          <w:tab w:val="left" w:pos="1134"/>
        </w:tabs>
      </w:pPr>
    </w:p>
    <w:p w14:paraId="7ADF2203" w14:textId="0BA90C1D" w:rsidR="006771D6" w:rsidRPr="006771D6" w:rsidRDefault="006771D6" w:rsidP="006771D6">
      <w:pPr>
        <w:pStyle w:val="BODYGEN"/>
        <w:tabs>
          <w:tab w:val="left" w:pos="1134"/>
        </w:tabs>
      </w:pPr>
      <w:r>
        <w:rPr>
          <w:lang w:val="en-GB"/>
        </w:rPr>
        <w:t>A candidate shall nominate at least one expert with experience in professional negotiations on behalf of an investor.</w:t>
      </w:r>
    </w:p>
    <w:p w14:paraId="5D28C44D" w14:textId="77777777" w:rsidR="006771D6" w:rsidRPr="006771D6" w:rsidRDefault="006771D6" w:rsidP="006771D6">
      <w:pPr>
        <w:contextualSpacing/>
        <w:rPr>
          <w:rFonts w:eastAsia="Meiryo" w:cs="Times New Roman"/>
        </w:rPr>
      </w:pPr>
    </w:p>
    <w:p w14:paraId="7FFF9782" w14:textId="77777777" w:rsidR="006771D6" w:rsidRPr="006771D6" w:rsidRDefault="006771D6" w:rsidP="006771D6">
      <w:pPr>
        <w:pStyle w:val="BODYGEN"/>
        <w:tabs>
          <w:tab w:val="left" w:pos="1134"/>
        </w:tabs>
      </w:pPr>
      <w:r>
        <w:rPr>
          <w:lang w:val="en-GB"/>
        </w:rPr>
        <w:t>A nominated expert shall be deemed to have fulfilled this condition if they have participated directly in:</w:t>
      </w:r>
    </w:p>
    <w:p w14:paraId="0B6458C1" w14:textId="77777777" w:rsidR="006771D6" w:rsidRPr="006771D6" w:rsidRDefault="006771D6" w:rsidP="006771D6">
      <w:pPr>
        <w:pStyle w:val="BODYGEN"/>
        <w:widowControl w:val="0"/>
        <w:numPr>
          <w:ilvl w:val="0"/>
          <w:numId w:val="49"/>
        </w:numPr>
        <w:tabs>
          <w:tab w:val="left" w:pos="1134"/>
        </w:tabs>
        <w:autoSpaceDE w:val="0"/>
        <w:autoSpaceDN w:val="0"/>
        <w:adjustRightInd w:val="0"/>
        <w:textAlignment w:val="center"/>
      </w:pPr>
      <w:r>
        <w:rPr>
          <w:lang w:val="en-GB"/>
        </w:rPr>
        <w:t>the preparation, conducting and substantive support of negotiations with a technology supplier for a new generation III or III+ nuclear power plant, where the candidate participated in discussions of technical, financial, commercial and contractual issues; and</w:t>
      </w:r>
    </w:p>
    <w:p w14:paraId="23ADA7C7" w14:textId="0CD65ACF" w:rsidR="006771D6" w:rsidRPr="006771D6" w:rsidRDefault="008E1F56" w:rsidP="006771D6">
      <w:pPr>
        <w:pStyle w:val="BODYGEN"/>
        <w:widowControl w:val="0"/>
        <w:numPr>
          <w:ilvl w:val="0"/>
          <w:numId w:val="49"/>
        </w:numPr>
        <w:tabs>
          <w:tab w:val="left" w:pos="1134"/>
        </w:tabs>
        <w:autoSpaceDE w:val="0"/>
        <w:autoSpaceDN w:val="0"/>
        <w:adjustRightInd w:val="0"/>
        <w:textAlignment w:val="center"/>
      </w:pPr>
      <w:r>
        <w:rPr>
          <w:lang w:val="en-GB"/>
        </w:rPr>
        <w:t xml:space="preserve">participation in </w:t>
      </w:r>
      <w:r w:rsidR="006771D6">
        <w:rPr>
          <w:lang w:val="en-GB"/>
        </w:rPr>
        <w:t>the drafting of negotiating positions, the drafting of responses to a supplier’s negotiating proposals and the drafting of the final contract text.</w:t>
      </w:r>
    </w:p>
    <w:p w14:paraId="580A3197" w14:textId="77777777" w:rsidR="006771D6" w:rsidRPr="006771D6" w:rsidRDefault="006771D6" w:rsidP="006771D6">
      <w:pPr>
        <w:pStyle w:val="BODYGEN"/>
        <w:tabs>
          <w:tab w:val="left" w:pos="1134"/>
        </w:tabs>
        <w:ind w:left="851"/>
      </w:pPr>
    </w:p>
    <w:p w14:paraId="23A91CB4" w14:textId="77777777" w:rsidR="00A977DE" w:rsidRPr="00A977DE" w:rsidRDefault="00A977DE" w:rsidP="00A977DE">
      <w:pPr>
        <w:pStyle w:val="BODYGEN"/>
      </w:pPr>
      <w:r w:rsidRPr="00A977DE">
        <w:rPr>
          <w:lang w:val="en-GB"/>
        </w:rPr>
        <w:t xml:space="preserve">For the fulfilment of the above-stated conditions, the Contracting Authority shall take into account negotiations in connection with the selection of a supplier for a new generation III or III+ nuclear power plant, where the contractual value exceeded EUR 100,000,000. </w:t>
      </w:r>
    </w:p>
    <w:p w14:paraId="736EB76E" w14:textId="77777777" w:rsidR="00A977DE" w:rsidRPr="00A977DE" w:rsidRDefault="00A977DE" w:rsidP="006771D6">
      <w:pPr>
        <w:pStyle w:val="BODYGEN"/>
      </w:pPr>
    </w:p>
    <w:p w14:paraId="1717B443" w14:textId="53836962" w:rsidR="006771D6" w:rsidRPr="006771D6" w:rsidRDefault="006771D6" w:rsidP="006771D6">
      <w:pPr>
        <w:pStyle w:val="BODYGEN"/>
      </w:pPr>
      <w:r>
        <w:rPr>
          <w:lang w:val="en-GB"/>
        </w:rPr>
        <w:t>A negotiation expert shall demonstrate the fulfilment of conditions through references obtained over the last twenty-five (25) years prior to the day of publication of this public contract on the public procurement portal.</w:t>
      </w:r>
    </w:p>
    <w:p w14:paraId="036B20C5" w14:textId="77777777" w:rsidR="006771D6" w:rsidRPr="006771D6" w:rsidRDefault="006771D6" w:rsidP="006771D6">
      <w:pPr>
        <w:pStyle w:val="BODYGEN"/>
      </w:pPr>
    </w:p>
    <w:p w14:paraId="3FD4E269" w14:textId="77777777" w:rsidR="006771D6" w:rsidRPr="006771D6" w:rsidRDefault="006771D6" w:rsidP="006771D6">
      <w:pPr>
        <w:pStyle w:val="BODYGEN"/>
      </w:pPr>
      <w:r>
        <w:rPr>
          <w:lang w:val="en-GB"/>
        </w:rPr>
        <w:t>The Contracting Authority shall take into account references for completed projects and projects that are in progress, under the condition that they have been in progress for at least three (3) years prior to the publication of this contract on the public procurement portal and that the expert in question has already demonstrated the actual provision of the required services.</w:t>
      </w:r>
    </w:p>
    <w:bookmarkEnd w:id="30"/>
    <w:p w14:paraId="4A6FB063" w14:textId="77777777" w:rsidR="007D1F59" w:rsidRPr="006E6672" w:rsidRDefault="007D1F59" w:rsidP="003154EE">
      <w:pPr>
        <w:rPr>
          <w:rFonts w:cs="Calibri"/>
          <w:szCs w:val="22"/>
        </w:rPr>
      </w:pPr>
    </w:p>
    <w:p w14:paraId="789259F8" w14:textId="77777777" w:rsidR="00710210" w:rsidRDefault="00710210" w:rsidP="003154EE">
      <w:pPr>
        <w:rPr>
          <w:rFonts w:cs="Calibri"/>
          <w:szCs w:val="22"/>
        </w:rPr>
      </w:pPr>
    </w:p>
    <w:p w14:paraId="18B66202" w14:textId="77777777" w:rsidR="00A977DE" w:rsidRPr="006E6672" w:rsidRDefault="00A977DE" w:rsidP="003154EE">
      <w:pPr>
        <w:rPr>
          <w:rFonts w:cs="Calibri"/>
          <w:szCs w:val="22"/>
        </w:rPr>
      </w:pPr>
    </w:p>
    <w:p w14:paraId="23221BD7" w14:textId="2E78C364" w:rsidR="003154EE" w:rsidRDefault="003154EE" w:rsidP="003154EE">
      <w:pPr>
        <w:spacing w:line="240" w:lineRule="auto"/>
        <w:rPr>
          <w:rFonts w:cs="Calibri"/>
          <w:b/>
          <w:bCs/>
          <w:szCs w:val="22"/>
        </w:rPr>
      </w:pPr>
      <w:r>
        <w:rPr>
          <w:rFonts w:cs="Calibri"/>
          <w:b/>
          <w:bCs/>
          <w:szCs w:val="22"/>
          <w:lang w:val="en-GB"/>
        </w:rPr>
        <w:lastRenderedPageBreak/>
        <w:t>EVIDENCE:</w:t>
      </w:r>
    </w:p>
    <w:p w14:paraId="36E765DD" w14:textId="77777777" w:rsidR="003154EE" w:rsidRDefault="003154EE" w:rsidP="003154EE">
      <w:pPr>
        <w:spacing w:line="240" w:lineRule="auto"/>
        <w:ind w:left="360"/>
        <w:rPr>
          <w:rFonts w:cs="Calibri"/>
          <w:b/>
          <w:bCs/>
          <w:szCs w:val="22"/>
        </w:rPr>
      </w:pPr>
    </w:p>
    <w:p w14:paraId="262902C6" w14:textId="77777777" w:rsidR="003154EE" w:rsidRPr="00832DF7" w:rsidRDefault="003154EE" w:rsidP="003154EE">
      <w:r>
        <w:rPr>
          <w:lang w:val="en-GB"/>
        </w:rPr>
        <w:t>1. Single European Procurement Document in connection with the awarding of a public contract (ESPD) in part IV: Conditions for cooperation, C. Technical and professional ability in the point ‘To order services’ on the website https://ejn.gov.si/espd, which shall be submitted in the ESPD tab on the public procurement portal.</w:t>
      </w:r>
    </w:p>
    <w:p w14:paraId="0E5C1FEE" w14:textId="431D3E6D" w:rsidR="003154EE" w:rsidRDefault="003154EE" w:rsidP="003154EE">
      <w:r>
        <w:rPr>
          <w:lang w:val="en-GB"/>
        </w:rPr>
        <w:t xml:space="preserve">2. Declaration regarding the fulfilment of staff capacities The declaration shall be accompanied by the CVs of all nominated staff. </w:t>
      </w:r>
    </w:p>
    <w:p w14:paraId="70C8FCB3" w14:textId="6B4B84A6" w:rsidR="00173742" w:rsidRPr="00EC6A7E" w:rsidRDefault="00173742" w:rsidP="003154EE">
      <w:r>
        <w:rPr>
          <w:lang w:val="en-GB"/>
        </w:rPr>
        <w:t>3. Certificate of reference regarding implementation. The Contracting Authority has prepared sample reference certificates for specific types of participants.</w:t>
      </w:r>
    </w:p>
    <w:p w14:paraId="7F419CB3" w14:textId="77777777" w:rsidR="003154EE" w:rsidRDefault="003154EE" w:rsidP="003154EE"/>
    <w:p w14:paraId="1325802B" w14:textId="77777777" w:rsidR="003154EE" w:rsidRDefault="003154EE" w:rsidP="003154EE">
      <w:r>
        <w:rPr>
          <w:b/>
          <w:bCs/>
          <w:lang w:val="en-GB"/>
        </w:rPr>
        <w:t>EXPLANATION:</w:t>
      </w:r>
      <w:r>
        <w:rPr>
          <w:lang w:val="en-GB"/>
        </w:rPr>
        <w:t xml:space="preserve"> The Contracting Authority shall verify the fulfilment of this requirement using the reference certificates included in the appendix to this documentation or other equivalent evidence that demonstrates compliance with the reference requirement (implemented contract and/or similar).</w:t>
      </w:r>
    </w:p>
    <w:p w14:paraId="20B2BA87" w14:textId="77777777" w:rsidR="003154EE" w:rsidRDefault="003154EE" w:rsidP="003154EE"/>
    <w:p w14:paraId="03AA9CC5" w14:textId="77777777" w:rsidR="003154EE" w:rsidRDefault="003154EE" w:rsidP="003154EE">
      <w:r>
        <w:rPr>
          <w:lang w:val="en-GB"/>
        </w:rPr>
        <w:t>Certificates of reference or other equivalent evidence shall be confirmed by the contracting authority of the reference project. A reference contracting authority shall be a contracting authority who commissioned a contractor to perform the reference works and financed the execution thereof.</w:t>
      </w:r>
    </w:p>
    <w:p w14:paraId="434CEF3C" w14:textId="77777777" w:rsidR="003154EE" w:rsidRDefault="003154EE" w:rsidP="003154EE"/>
    <w:p w14:paraId="21EAC2A5" w14:textId="77777777" w:rsidR="003154EE" w:rsidRDefault="003154EE" w:rsidP="003154EE"/>
    <w:p w14:paraId="4639E877" w14:textId="77777777" w:rsidR="003154EE" w:rsidRPr="00832DF7" w:rsidRDefault="003154EE" w:rsidP="003154EE">
      <w:r>
        <w:rPr>
          <w:lang w:val="en-GB"/>
        </w:rPr>
        <w:t>The Contracting Authority shall reserve the right to require additional evidence regarding the implementation of submitted references (e.g. a contract with the investor, calculations, etc.) and to verify statements made directly with an investor.</w:t>
      </w:r>
    </w:p>
    <w:p w14:paraId="369803BC" w14:textId="77777777" w:rsidR="003154EE" w:rsidRPr="001254A8" w:rsidRDefault="003154EE" w:rsidP="003154EE"/>
    <w:p w14:paraId="00D4095C" w14:textId="75CAEAA9" w:rsidR="003154EE" w:rsidRDefault="003154EE" w:rsidP="003154EE">
      <w:r>
        <w:rPr>
          <w:lang w:val="en-GB"/>
        </w:rPr>
        <w:t xml:space="preserve">Economic operators in a joint application may fulfil conditions for cooperation jointly. An economic operator may use the capacities of other entities, notwithstanding their legal relationship with those entities, only if the latter will provide services that require such capacities. If a candidate submits an application with subcontractors, the above-stated condition can be fulfilled with a subcontractor, but only if the subcontractor with whom the candidate fulfils the condition will actually provide independent review services in the public contract in question. </w:t>
      </w:r>
    </w:p>
    <w:p w14:paraId="19780670" w14:textId="77777777" w:rsidR="003154EE" w:rsidRPr="004D3710" w:rsidRDefault="003154EE" w:rsidP="003154EE">
      <w:pPr>
        <w:spacing w:line="240" w:lineRule="auto"/>
        <w:rPr>
          <w:rFonts w:cs="Calibri"/>
          <w:b/>
          <w:bCs/>
          <w:szCs w:val="22"/>
        </w:rPr>
      </w:pPr>
    </w:p>
    <w:p w14:paraId="73EC4986" w14:textId="14DDF202" w:rsidR="00710210" w:rsidRDefault="00710210" w:rsidP="00710210">
      <w:pPr>
        <w:rPr>
          <w:rFonts w:cs="Calibri"/>
          <w:szCs w:val="22"/>
        </w:rPr>
      </w:pPr>
      <w:r>
        <w:rPr>
          <w:rFonts w:cs="Calibri"/>
          <w:szCs w:val="22"/>
          <w:lang w:val="en-GB"/>
        </w:rPr>
        <w:t xml:space="preserve">In addition to the required experts set out in points 1 through 4 of this section, a candidate shall state in the ‘List of participants’ form all experts who will participate in the public contract in question, including a description of their roles.  </w:t>
      </w:r>
    </w:p>
    <w:p w14:paraId="5F62D37D" w14:textId="77777777" w:rsidR="00710210" w:rsidRPr="004D3710" w:rsidRDefault="00710210" w:rsidP="003154EE">
      <w:pPr>
        <w:spacing w:line="240" w:lineRule="auto"/>
        <w:rPr>
          <w:rFonts w:cs="Calibri"/>
          <w:b/>
          <w:bCs/>
          <w:szCs w:val="22"/>
        </w:rPr>
      </w:pPr>
    </w:p>
    <w:p w14:paraId="3257D4AC" w14:textId="31F1F356" w:rsidR="001B622F" w:rsidRDefault="00281FC1" w:rsidP="001B622F">
      <w:pPr>
        <w:pStyle w:val="1NIVOGEN"/>
      </w:pPr>
      <w:bookmarkStart w:id="31" w:name="_Toc236820300"/>
      <w:r>
        <w:rPr>
          <w:bCs/>
          <w:lang w:val="en-GB"/>
        </w:rPr>
        <w:t>Application</w:t>
      </w:r>
      <w:bookmarkEnd w:id="31"/>
    </w:p>
    <w:p w14:paraId="5A68E892" w14:textId="7BB4BF36" w:rsidR="008B74ED" w:rsidRDefault="001D0955" w:rsidP="004D1F77">
      <w:r>
        <w:rPr>
          <w:lang w:val="en-GB"/>
        </w:rPr>
        <w:t>An application shall be prepared in full in accordance with this documentation and shall comply with all conditions for participation in this public contract.</w:t>
      </w:r>
    </w:p>
    <w:p w14:paraId="4791412F" w14:textId="65E67C32" w:rsidR="004D1F77" w:rsidRDefault="004D1F77" w:rsidP="004D1F77"/>
    <w:p w14:paraId="5637881E" w14:textId="511329E4" w:rsidR="004D1F77" w:rsidRDefault="004D1F77" w:rsidP="004D1F77">
      <w:pPr>
        <w:pStyle w:val="11NIVOGEN"/>
      </w:pPr>
      <w:r>
        <w:rPr>
          <w:bCs/>
          <w:lang w:val="en-GB"/>
        </w:rPr>
        <w:lastRenderedPageBreak/>
        <w:t xml:space="preserve"> </w:t>
      </w:r>
      <w:bookmarkStart w:id="32" w:name="_Toc236820301"/>
      <w:r>
        <w:rPr>
          <w:bCs/>
          <w:lang w:val="en-GB"/>
        </w:rPr>
        <w:t>Documents that comprise an application for the awarding of the public contract</w:t>
      </w:r>
      <w:bookmarkEnd w:id="32"/>
    </w:p>
    <w:p w14:paraId="36EE889E" w14:textId="7A17F579" w:rsidR="004D1F77" w:rsidRPr="00A27897" w:rsidRDefault="002D4C45" w:rsidP="004D1F77">
      <w:pPr>
        <w:rPr>
          <w:rFonts w:eastAsiaTheme="minorHAnsi"/>
        </w:rPr>
      </w:pPr>
      <w:r>
        <w:rPr>
          <w:rFonts w:eastAsiaTheme="minorHAnsi"/>
          <w:lang w:val="en-GB"/>
        </w:rPr>
        <w:t>An application submitted by a candidate shall include, at a minimum, the following appropriately prepared documents:</w:t>
      </w:r>
    </w:p>
    <w:p w14:paraId="131F167D" w14:textId="66E6E48E" w:rsidR="004D1F77" w:rsidRPr="00112C97" w:rsidRDefault="004D1F77" w:rsidP="00EB77C2">
      <w:pPr>
        <w:pStyle w:val="Odstavekseznama"/>
        <w:numPr>
          <w:ilvl w:val="0"/>
          <w:numId w:val="4"/>
        </w:numPr>
      </w:pPr>
      <w:r>
        <w:rPr>
          <w:lang w:val="en-GB"/>
        </w:rPr>
        <w:t>Data regarding the candidate.</w:t>
      </w:r>
    </w:p>
    <w:p w14:paraId="4716C4F0" w14:textId="04310F4F" w:rsidR="000E361C" w:rsidRDefault="000E361C" w:rsidP="00EB77C2">
      <w:pPr>
        <w:pStyle w:val="Odstavekseznama"/>
        <w:numPr>
          <w:ilvl w:val="0"/>
          <w:numId w:val="4"/>
        </w:numPr>
      </w:pPr>
      <w:r>
        <w:rPr>
          <w:lang w:val="en-GB"/>
        </w:rPr>
        <w:t>ESPD form.</w:t>
      </w:r>
    </w:p>
    <w:p w14:paraId="0A64496C" w14:textId="0F242782" w:rsidR="00A7605A" w:rsidRDefault="00A7605A" w:rsidP="00EB77C2">
      <w:pPr>
        <w:pStyle w:val="Odstavekseznama"/>
        <w:numPr>
          <w:ilvl w:val="0"/>
          <w:numId w:val="4"/>
        </w:numPr>
      </w:pPr>
      <w:r>
        <w:rPr>
          <w:lang w:val="en-GB"/>
        </w:rPr>
        <w:t>Declaration regarding the absence of conflicts of interest</w:t>
      </w:r>
      <w:r w:rsidR="003940CF">
        <w:rPr>
          <w:lang w:val="en-GB"/>
        </w:rPr>
        <w:t>.</w:t>
      </w:r>
    </w:p>
    <w:p w14:paraId="6998528C" w14:textId="6FC7217E" w:rsidR="00A7605A" w:rsidRDefault="00A7605A" w:rsidP="00A7605A">
      <w:pPr>
        <w:pStyle w:val="Odstavekseznama"/>
        <w:numPr>
          <w:ilvl w:val="0"/>
          <w:numId w:val="4"/>
        </w:numPr>
      </w:pPr>
      <w:r>
        <w:rPr>
          <w:lang w:val="en-GB"/>
        </w:rPr>
        <w:t xml:space="preserve">Declaration regarding the participation of natural and legal persons in the tenderer’s ownership structure. </w:t>
      </w:r>
    </w:p>
    <w:p w14:paraId="2E55AC17" w14:textId="2A6085F2" w:rsidR="002D4C45" w:rsidRDefault="002D4C45" w:rsidP="00EB77C2">
      <w:pPr>
        <w:pStyle w:val="Odstavekseznama"/>
        <w:numPr>
          <w:ilvl w:val="0"/>
          <w:numId w:val="4"/>
        </w:numPr>
      </w:pPr>
      <w:r>
        <w:rPr>
          <w:lang w:val="en-GB"/>
        </w:rPr>
        <w:t>Document evidencing a credit rating issued by a ratings agency.</w:t>
      </w:r>
    </w:p>
    <w:p w14:paraId="2F877A74" w14:textId="45DE7A6F" w:rsidR="009A18DA" w:rsidRDefault="009A18DA" w:rsidP="00EB77C2">
      <w:pPr>
        <w:pStyle w:val="Odstavekseznama"/>
        <w:numPr>
          <w:ilvl w:val="0"/>
          <w:numId w:val="4"/>
        </w:numPr>
      </w:pPr>
      <w:r>
        <w:rPr>
          <w:lang w:val="en-GB"/>
        </w:rPr>
        <w:t>Copy of the valid ISO 9001 certificate or equivalent evidence.</w:t>
      </w:r>
    </w:p>
    <w:p w14:paraId="28E55B16" w14:textId="210AE9B1" w:rsidR="009A18DA" w:rsidRDefault="009A18DA" w:rsidP="00EB77C2">
      <w:pPr>
        <w:pStyle w:val="Odstavekseznama"/>
        <w:numPr>
          <w:ilvl w:val="0"/>
          <w:numId w:val="4"/>
        </w:numPr>
      </w:pPr>
      <w:r>
        <w:rPr>
          <w:lang w:val="en-GB"/>
        </w:rPr>
        <w:t>Copy of the valid ISO 19443 certificate or equivalent evidence.</w:t>
      </w:r>
    </w:p>
    <w:p w14:paraId="2BA0D97B" w14:textId="65ED7080" w:rsidR="00FB0398" w:rsidRDefault="00FB0398" w:rsidP="00EB77C2">
      <w:pPr>
        <w:pStyle w:val="Odstavekseznama"/>
        <w:numPr>
          <w:ilvl w:val="0"/>
          <w:numId w:val="4"/>
        </w:numPr>
      </w:pPr>
      <w:r>
        <w:rPr>
          <w:lang w:val="en-GB"/>
        </w:rPr>
        <w:t xml:space="preserve">Declaration regarding the fulfilment of </w:t>
      </w:r>
      <w:r w:rsidR="003940CF">
        <w:rPr>
          <w:lang w:val="en-GB"/>
        </w:rPr>
        <w:t>professional ability of candidate.</w:t>
      </w:r>
      <w:r>
        <w:rPr>
          <w:lang w:val="en-GB"/>
        </w:rPr>
        <w:t xml:space="preserve">, </w:t>
      </w:r>
    </w:p>
    <w:p w14:paraId="607588CB" w14:textId="6101DA0E" w:rsidR="003154EE" w:rsidRDefault="003154EE" w:rsidP="00EB77C2">
      <w:pPr>
        <w:pStyle w:val="Odstavekseznama"/>
        <w:numPr>
          <w:ilvl w:val="0"/>
          <w:numId w:val="4"/>
        </w:numPr>
      </w:pPr>
      <w:r>
        <w:rPr>
          <w:lang w:val="en-GB"/>
        </w:rPr>
        <w:t xml:space="preserve">Declaration regarding the fulfilment of staff </w:t>
      </w:r>
      <w:r w:rsidR="008E1F56">
        <w:rPr>
          <w:lang w:val="en-GB"/>
        </w:rPr>
        <w:t xml:space="preserve">ability </w:t>
      </w:r>
      <w:r>
        <w:rPr>
          <w:lang w:val="en-GB"/>
        </w:rPr>
        <w:t>with the submission of CVs of all nominated staff.</w:t>
      </w:r>
    </w:p>
    <w:p w14:paraId="54520610" w14:textId="20145C0B" w:rsidR="0031783D" w:rsidRDefault="00710210" w:rsidP="00EB77C2">
      <w:pPr>
        <w:pStyle w:val="Odstavekseznama"/>
        <w:numPr>
          <w:ilvl w:val="0"/>
          <w:numId w:val="4"/>
        </w:numPr>
      </w:pPr>
      <w:r>
        <w:rPr>
          <w:lang w:val="en-GB"/>
        </w:rPr>
        <w:t>‘List of all participating experts’ (first name and surname, employer, function in the consultancy services project (e.g. project manager, technical expert, financial expert, commercial expert or negotiator), number of years of work experience and the areas in which they will perform their tasks).</w:t>
      </w:r>
    </w:p>
    <w:p w14:paraId="7C1ADD1E" w14:textId="26069CC9" w:rsidR="000F1811" w:rsidRDefault="000F1811" w:rsidP="00EB77C2">
      <w:pPr>
        <w:pStyle w:val="Odstavekseznama"/>
        <w:numPr>
          <w:ilvl w:val="0"/>
          <w:numId w:val="4"/>
        </w:numPr>
      </w:pPr>
      <w:r>
        <w:rPr>
          <w:lang w:val="en-GB"/>
        </w:rPr>
        <w:t>Certificate of reference for previous works performed.</w:t>
      </w:r>
    </w:p>
    <w:p w14:paraId="674132E8" w14:textId="23FF55EC" w:rsidR="003154EE" w:rsidRPr="002D4C45" w:rsidRDefault="003154EE" w:rsidP="00EB77C2">
      <w:pPr>
        <w:pStyle w:val="Odstavekseznama"/>
        <w:numPr>
          <w:ilvl w:val="0"/>
          <w:numId w:val="4"/>
        </w:numPr>
      </w:pPr>
      <w:r>
        <w:rPr>
          <w:lang w:val="en-GB"/>
        </w:rPr>
        <w:t>Certificate of reference for implementation – participating staff.</w:t>
      </w:r>
    </w:p>
    <w:p w14:paraId="43CE775B" w14:textId="11065AFC" w:rsidR="00CF78A9" w:rsidRDefault="00CF78A9" w:rsidP="00113DB3">
      <w:pPr>
        <w:pStyle w:val="Odstavekseznama"/>
      </w:pPr>
    </w:p>
    <w:p w14:paraId="2692FB01" w14:textId="77777777" w:rsidR="000F1811" w:rsidRDefault="000F1811" w:rsidP="000F1811"/>
    <w:p w14:paraId="758E9A4D" w14:textId="265AAF30" w:rsidR="00404C3B" w:rsidRDefault="001D0955" w:rsidP="001D0955">
      <w:pPr>
        <w:pStyle w:val="111NIVOGEN"/>
      </w:pPr>
      <w:r>
        <w:rPr>
          <w:bCs/>
          <w:lang w:val="en-GB"/>
        </w:rPr>
        <w:t xml:space="preserve"> ESPD form for all economic operators</w:t>
      </w:r>
    </w:p>
    <w:p w14:paraId="7FAFAC85" w14:textId="77777777" w:rsidR="001D0955" w:rsidRDefault="001D0955" w:rsidP="001D0955">
      <w:r>
        <w:rPr>
          <w:lang w:val="en-GB"/>
        </w:rPr>
        <w:t>The ESPD form shall serve as an official declaration of an economic operator that they meet conditions for participation, and also provides relevant information required by the Contracting Authority. The ESPD form shall also include an official declaration that an economic operator will be able to provide, upon request and without delay, evidence proving that grounds for exclusion do not exist or that conditions for participation have been fulfilled.</w:t>
      </w:r>
    </w:p>
    <w:p w14:paraId="117A7144" w14:textId="77777777" w:rsidR="001D0955" w:rsidRDefault="001D0955" w:rsidP="001D0955"/>
    <w:p w14:paraId="2157F66D" w14:textId="77777777" w:rsidR="001D0955" w:rsidRDefault="001D0955" w:rsidP="001D0955">
      <w:r>
        <w:rPr>
          <w:lang w:val="en-GB"/>
        </w:rPr>
        <w:t>Statements made in the ESPD and/or evidence provided by an economic operator must be valid.</w:t>
      </w:r>
    </w:p>
    <w:p w14:paraId="46957A54" w14:textId="77777777" w:rsidR="001D0955" w:rsidRDefault="001D0955" w:rsidP="001D0955"/>
    <w:p w14:paraId="6F82D456" w14:textId="77777777" w:rsidR="001D0955" w:rsidRDefault="001D0955" w:rsidP="001D0955">
      <w:r>
        <w:rPr>
          <w:lang w:val="en-GB"/>
        </w:rPr>
        <w:t>Economic operators shall download the Contracting Authority's ESPD form (XML file) from the public procurement portal/ESPD website at http://www.enarocanje.si/_ESPD/ and enter the required data directly in that form.</w:t>
      </w:r>
    </w:p>
    <w:p w14:paraId="0918CFB2" w14:textId="77777777" w:rsidR="001D0955" w:rsidRDefault="001D0955" w:rsidP="001D0955"/>
    <w:p w14:paraId="17E49B3C" w14:textId="77777777" w:rsidR="001D0955" w:rsidRDefault="001D0955" w:rsidP="001D0955">
      <w:r>
        <w:rPr>
          <w:lang w:val="en-GB"/>
        </w:rPr>
        <w:t xml:space="preserve">A completed and signed ESPD form shall be attached to an application for all economic operators participating in the application in any role (e.g. the candidate, participating candidates in the event of a joint application/tender, economic operators whose capacities are referenced by a candidate and subcontractors).  </w:t>
      </w:r>
    </w:p>
    <w:p w14:paraId="38240FC9" w14:textId="77777777" w:rsidR="001D0955" w:rsidRDefault="001D0955" w:rsidP="001D0955"/>
    <w:p w14:paraId="5A7E5454" w14:textId="77777777" w:rsidR="001D0955" w:rsidRDefault="001D0955" w:rsidP="001D0955">
      <w:r>
        <w:rPr>
          <w:lang w:val="en-GB"/>
        </w:rPr>
        <w:lastRenderedPageBreak/>
        <w:t xml:space="preserve">A candidate shall submit their application in the e-JN system and upload their ESPD form in the ‘Documents’ section under ‘ESPD – tenderer’, while the ESPD forms of other participants shall be uploaded in the ‘Participants’ section under ‘ESPD – other participants’. A candidate who submits an application in the e-JN system shall upload an electronically signed ESPD form in *.xml format or an unsigned ESPD form in *.xml format, where the latter shall be deemed a legally binding document with the same validity as a signed document in accordance with the general terms and conditions for the use of the e-JN information system. </w:t>
      </w:r>
    </w:p>
    <w:p w14:paraId="3B761134" w14:textId="77777777" w:rsidR="001D0955" w:rsidRDefault="001D0955" w:rsidP="001D0955"/>
    <w:p w14:paraId="3B7EC6F1" w14:textId="127FCA3A" w:rsidR="001D0955" w:rsidRPr="007867ED" w:rsidRDefault="001D0955" w:rsidP="001D0955">
      <w:r>
        <w:rPr>
          <w:lang w:val="en-GB"/>
        </w:rPr>
        <w:t>All participating candidates shall upload a signed ESPD for all participants in PDF or *.xml format in the ‘Participants’ section under ‘ESPD – other participants’.</w:t>
      </w:r>
    </w:p>
    <w:p w14:paraId="3C2AC658" w14:textId="77777777" w:rsidR="00C94C82" w:rsidRDefault="00C94C82" w:rsidP="00281FC1"/>
    <w:p w14:paraId="46DCB507" w14:textId="4BC1AC5D" w:rsidR="00281FC1" w:rsidRDefault="00281FC1" w:rsidP="00281FC1">
      <w:pPr>
        <w:pStyle w:val="11NIVOGEN"/>
      </w:pPr>
      <w:r>
        <w:rPr>
          <w:bCs/>
          <w:lang w:val="en-GB"/>
        </w:rPr>
        <w:t xml:space="preserve"> </w:t>
      </w:r>
      <w:bookmarkStart w:id="33" w:name="_Toc236820302"/>
      <w:r>
        <w:rPr>
          <w:bCs/>
          <w:lang w:val="en-GB"/>
        </w:rPr>
        <w:t>Validity of application</w:t>
      </w:r>
      <w:bookmarkEnd w:id="33"/>
    </w:p>
    <w:p w14:paraId="6CCD639F" w14:textId="0679B8A6" w:rsidR="001D0955" w:rsidRDefault="00DC2644" w:rsidP="00281FC1">
      <w:r>
        <w:rPr>
          <w:lang w:val="en-GB"/>
        </w:rPr>
        <w:t xml:space="preserve">An application shall be valid for one hundred twenty (120) days from the deadline for the submission thereof. </w:t>
      </w:r>
      <w:bookmarkStart w:id="34" w:name="_Hlk221545002"/>
      <w:r>
        <w:rPr>
          <w:lang w:val="en-GB"/>
        </w:rPr>
        <w:t>At the request of the Contracting Authority, a candidate may extend the validity of their bid for an additional period determined by the Contracting Authority.</w:t>
      </w:r>
      <w:bookmarkEnd w:id="34"/>
    </w:p>
    <w:p w14:paraId="6B998A3C" w14:textId="77777777" w:rsidR="00DC2644" w:rsidRDefault="00DC2644" w:rsidP="00281FC1"/>
    <w:p w14:paraId="18801C17" w14:textId="43D4E1B0" w:rsidR="00281FC1" w:rsidRDefault="00281FC1" w:rsidP="00281FC1">
      <w:pPr>
        <w:pStyle w:val="11NIVOGEN"/>
      </w:pPr>
      <w:r>
        <w:rPr>
          <w:bCs/>
          <w:lang w:val="en-GB"/>
        </w:rPr>
        <w:t xml:space="preserve"> </w:t>
      </w:r>
      <w:bookmarkStart w:id="35" w:name="_Toc236820303"/>
      <w:r>
        <w:rPr>
          <w:bCs/>
          <w:lang w:val="en-GB"/>
        </w:rPr>
        <w:t>Tender variants</w:t>
      </w:r>
      <w:bookmarkEnd w:id="35"/>
    </w:p>
    <w:p w14:paraId="24524D00" w14:textId="3430F88D" w:rsidR="00281FC1" w:rsidRDefault="00281FC1" w:rsidP="00281FC1">
      <w:r>
        <w:rPr>
          <w:lang w:val="en-GB"/>
        </w:rPr>
        <w:t>In accordance with Article 72 of the ZJN-3, the Contracting Authority hereby informs tenderers that tender variants shall not be permitted.</w:t>
      </w:r>
    </w:p>
    <w:p w14:paraId="55BC0F2A" w14:textId="21F87F43" w:rsidR="00281FC1" w:rsidRDefault="00281FC1" w:rsidP="00281FC1"/>
    <w:p w14:paraId="5536E5E9" w14:textId="2B135DA3" w:rsidR="00281FC1" w:rsidRDefault="00281FC1" w:rsidP="00281FC1">
      <w:pPr>
        <w:pStyle w:val="11NIVOGEN"/>
      </w:pPr>
      <w:r>
        <w:rPr>
          <w:bCs/>
          <w:lang w:val="en-GB"/>
        </w:rPr>
        <w:t xml:space="preserve"> </w:t>
      </w:r>
      <w:bookmarkStart w:id="36" w:name="_Toc236820304"/>
      <w:r>
        <w:rPr>
          <w:bCs/>
          <w:lang w:val="en-GB"/>
        </w:rPr>
        <w:t>Language used in public procurement procedure</w:t>
      </w:r>
      <w:bookmarkEnd w:id="36"/>
    </w:p>
    <w:p w14:paraId="4C0A716F" w14:textId="4BC5DCDE" w:rsidR="007564FA" w:rsidRDefault="007469CF" w:rsidP="007564FA">
      <w:pPr>
        <w:rPr>
          <w:lang w:val="en-GB"/>
        </w:rPr>
      </w:pPr>
      <w:r>
        <w:rPr>
          <w:lang w:val="en-GB"/>
        </w:rPr>
        <w:t>The public procurement procedure shall be carried out in Slovene or English. Due to the complexity and demanding nature of the public contract, the Contracting Authority has assessed that foreign economic operators will also apply for the public contract. For this reason, documentation in connection with the public contract has been drafted in English</w:t>
      </w:r>
      <w:r w:rsidR="009A18E2">
        <w:rPr>
          <w:lang w:val="en-GB"/>
        </w:rPr>
        <w:t>, as well</w:t>
      </w:r>
      <w:r>
        <w:rPr>
          <w:lang w:val="en-GB"/>
        </w:rPr>
        <w:t xml:space="preserve">. Should applications/tenders be submitted by foreign economic operators, the Contracting Authority shall reserve the right to communicate in English, as well. </w:t>
      </w:r>
      <w:bookmarkStart w:id="37" w:name="_Toc199239441"/>
      <w:bookmarkStart w:id="38" w:name="_Toc199236321"/>
      <w:bookmarkEnd w:id="37"/>
      <w:bookmarkEnd w:id="38"/>
    </w:p>
    <w:p w14:paraId="073D34E6" w14:textId="77777777" w:rsidR="009A18E2" w:rsidRDefault="009A18E2" w:rsidP="007564FA">
      <w:pPr>
        <w:rPr>
          <w:lang w:val="en-GB"/>
        </w:rPr>
      </w:pPr>
    </w:p>
    <w:p w14:paraId="2F89A6F3" w14:textId="77777777" w:rsidR="009A18E2" w:rsidRPr="009A18E2" w:rsidRDefault="009A18E2" w:rsidP="009A18E2">
      <w:r w:rsidRPr="009A18E2">
        <w:rPr>
          <w:lang w:val="en"/>
        </w:rPr>
        <w:t>In the event of a discrepancy between the Slovenian and English versions of this documentation regarding the award of the public contract, the Slovenian version shall prevail.</w:t>
      </w:r>
    </w:p>
    <w:p w14:paraId="62F724D3" w14:textId="77777777" w:rsidR="00E77341" w:rsidRDefault="00E77341" w:rsidP="007564FA"/>
    <w:p w14:paraId="3EAA1A0C" w14:textId="705AB5A3" w:rsidR="007564FA" w:rsidRDefault="007564FA" w:rsidP="007564FA">
      <w:r>
        <w:rPr>
          <w:lang w:val="en-GB"/>
        </w:rPr>
        <w:t>In case of doubt, the Contracting Authority shall subsequently request an official translation from a bidder. Translations costs shall be borne by the bidder.</w:t>
      </w:r>
    </w:p>
    <w:p w14:paraId="50E5D48C" w14:textId="77777777" w:rsidR="007564FA" w:rsidRDefault="007564FA" w:rsidP="007564FA"/>
    <w:p w14:paraId="24005B35" w14:textId="64C7C3C8" w:rsidR="007469CF" w:rsidRDefault="007564FA" w:rsidP="007564FA">
      <w:r>
        <w:rPr>
          <w:lang w:val="en-GB"/>
        </w:rPr>
        <w:t>Notwithstanding the provision in this documentation stating that the public procurement procedure shall be conducted in Slovene</w:t>
      </w:r>
      <w:r w:rsidR="000C2CAC">
        <w:rPr>
          <w:lang w:val="en-GB"/>
        </w:rPr>
        <w:t xml:space="preserve"> or English</w:t>
      </w:r>
      <w:r>
        <w:rPr>
          <w:lang w:val="en-GB"/>
        </w:rPr>
        <w:t>, the Contracting Authority shall deem the submission of tender documentation in a foreign language to be a deficiency in the tender only if it does not understand the language in which the document is submitted. In such cases, it shall require the tenderer to translate the part of the tender that the Contracting Authority does not understand into Slovene. The tenderer shall bear the cost of the translation and submit the latter within a reasonable deadline, typically five (5) business days.</w:t>
      </w:r>
    </w:p>
    <w:p w14:paraId="14B71541" w14:textId="77777777" w:rsidR="00031D0F" w:rsidRDefault="00031D0F" w:rsidP="00281FC1"/>
    <w:p w14:paraId="19B3E971" w14:textId="7A12BCF4" w:rsidR="00281FC1" w:rsidRDefault="00281FC1" w:rsidP="00281FC1">
      <w:pPr>
        <w:pStyle w:val="11NIVOGEN"/>
      </w:pPr>
      <w:r>
        <w:rPr>
          <w:bCs/>
          <w:lang w:val="en-GB"/>
        </w:rPr>
        <w:t xml:space="preserve"> </w:t>
      </w:r>
      <w:bookmarkStart w:id="39" w:name="_Toc236820305"/>
      <w:r>
        <w:rPr>
          <w:bCs/>
          <w:lang w:val="en-GB"/>
        </w:rPr>
        <w:t>Other provisions regarding the preparation of applications/tenders</w:t>
      </w:r>
      <w:bookmarkEnd w:id="39"/>
    </w:p>
    <w:p w14:paraId="5840FD60" w14:textId="2C773DE3" w:rsidR="00281FC1" w:rsidRDefault="00281FC1" w:rsidP="00281FC1">
      <w:pPr>
        <w:pStyle w:val="111NIVOGEN"/>
      </w:pPr>
      <w:r>
        <w:rPr>
          <w:bCs/>
          <w:lang w:val="en-GB"/>
        </w:rPr>
        <w:t xml:space="preserve"> Joint application or tender</w:t>
      </w:r>
    </w:p>
    <w:p w14:paraId="0BA04B97" w14:textId="58DC1862" w:rsidR="00281FC1" w:rsidRDefault="00281FC1" w:rsidP="00281FC1">
      <w:r>
        <w:rPr>
          <w:lang w:val="en-GB"/>
        </w:rPr>
        <w:t xml:space="preserve">If an application is submitted by a group of applicants, the application shall include the required information regarding the joint tender in the ‘Data regarding candidate’ form, while an ESPD form shall be submitted for each tenderer in the joint tender. </w:t>
      </w:r>
    </w:p>
    <w:p w14:paraId="3153617A" w14:textId="63B0C8DB" w:rsidR="00281FC1" w:rsidRDefault="00281FC1" w:rsidP="00281FC1"/>
    <w:p w14:paraId="0FD590AE" w14:textId="77777777" w:rsidR="00F506F0" w:rsidRPr="00F506F0" w:rsidRDefault="00F506F0" w:rsidP="00F506F0">
      <w:r>
        <w:rPr>
          <w:lang w:val="en-GB"/>
        </w:rPr>
        <w:t>A group of candidates may fulfil conditions for participation that relate to technical and professional capacities cumulatively, thereby allowing all candidates to fulfil those conditions jointly, unless otherwise specified in this documentation or the ZJN-3.</w:t>
      </w:r>
    </w:p>
    <w:p w14:paraId="3D710ED5" w14:textId="77777777" w:rsidR="00281FC1" w:rsidRDefault="00281FC1" w:rsidP="00281FC1"/>
    <w:p w14:paraId="157B2846" w14:textId="2FDA097B" w:rsidR="00281FC1" w:rsidRDefault="00281FC1" w:rsidP="00281FC1">
      <w:r>
        <w:rPr>
          <w:lang w:val="en-GB"/>
        </w:rPr>
        <w:t>If such a group of tenderers is selected for the execution of the public contract, the Contracting Authority may request a document regarding the joint execution of the contract (e.g. a cooperation agreement) that precisely defines the tasks and responsibilities of each tenderer in the execution of the contract. Notwithstanding the preceding sentence, contractors shall be jointly and severally liable to the Contracting Authority.</w:t>
      </w:r>
    </w:p>
    <w:p w14:paraId="5AAA7219" w14:textId="60A22273" w:rsidR="00281FC1" w:rsidRDefault="00281FC1" w:rsidP="00281FC1"/>
    <w:p w14:paraId="471085A5" w14:textId="4A86D9F2" w:rsidR="00281FC1" w:rsidRDefault="00281FC1" w:rsidP="00281FC1">
      <w:pPr>
        <w:pStyle w:val="111NIVOGEN"/>
      </w:pPr>
      <w:r>
        <w:rPr>
          <w:bCs/>
          <w:lang w:val="en-GB"/>
        </w:rPr>
        <w:t xml:space="preserve"> Subcontractors</w:t>
      </w:r>
    </w:p>
    <w:p w14:paraId="50DAE9DC" w14:textId="4F3753BF" w:rsidR="00326225" w:rsidRPr="00326225" w:rsidRDefault="00326225" w:rsidP="00326225">
      <w:pPr>
        <w:rPr>
          <w:rFonts w:eastAsia="Times New Roman" w:cs="Calibri"/>
          <w:szCs w:val="22"/>
        </w:rPr>
      </w:pPr>
      <w:r>
        <w:rPr>
          <w:rFonts w:eastAsia="Times New Roman" w:cs="Calibri"/>
          <w:szCs w:val="22"/>
          <w:lang w:val="en-GB"/>
        </w:rPr>
        <w:t>If a tenderer plans to execute the public contract using subcontractors, they shall:</w:t>
      </w:r>
    </w:p>
    <w:p w14:paraId="794A6FCA" w14:textId="77777777" w:rsidR="00326225" w:rsidRPr="00326225" w:rsidRDefault="00326225" w:rsidP="00EB77C2">
      <w:pPr>
        <w:numPr>
          <w:ilvl w:val="0"/>
          <w:numId w:val="7"/>
        </w:numPr>
        <w:ind w:left="714" w:hanging="357"/>
        <w:rPr>
          <w:rFonts w:eastAsia="Times New Roman" w:cs="Calibri"/>
          <w:szCs w:val="22"/>
        </w:rPr>
      </w:pPr>
      <w:r>
        <w:rPr>
          <w:rFonts w:eastAsia="Times New Roman" w:cs="Calibri"/>
          <w:szCs w:val="22"/>
          <w:lang w:val="en-GB"/>
        </w:rPr>
        <w:t>state all subcontractors and the portion of the public contract that they intend to subcontract;</w:t>
      </w:r>
    </w:p>
    <w:p w14:paraId="37AF948A" w14:textId="77777777" w:rsidR="00326225" w:rsidRPr="00326225" w:rsidRDefault="00326225" w:rsidP="00EB77C2">
      <w:pPr>
        <w:numPr>
          <w:ilvl w:val="0"/>
          <w:numId w:val="6"/>
        </w:numPr>
        <w:ind w:left="714" w:hanging="357"/>
        <w:rPr>
          <w:rFonts w:eastAsia="Times New Roman" w:cs="Calibri"/>
          <w:szCs w:val="22"/>
        </w:rPr>
      </w:pPr>
      <w:r>
        <w:rPr>
          <w:rFonts w:eastAsia="Times New Roman" w:cs="Calibri"/>
          <w:szCs w:val="22"/>
          <w:lang w:val="en-GB"/>
        </w:rPr>
        <w:t>the contact data and legal representatives of proposed subcontractors;</w:t>
      </w:r>
    </w:p>
    <w:p w14:paraId="65E24B38" w14:textId="77777777" w:rsidR="00326225" w:rsidRPr="00326225" w:rsidRDefault="00326225" w:rsidP="00EB77C2">
      <w:pPr>
        <w:numPr>
          <w:ilvl w:val="0"/>
          <w:numId w:val="6"/>
        </w:numPr>
        <w:ind w:left="714" w:hanging="357"/>
        <w:rPr>
          <w:rFonts w:eastAsia="Times New Roman" w:cs="Calibri"/>
          <w:szCs w:val="22"/>
        </w:rPr>
      </w:pPr>
      <w:r>
        <w:rPr>
          <w:rFonts w:eastAsia="Times New Roman" w:cs="Calibri"/>
          <w:szCs w:val="22"/>
          <w:lang w:val="en-GB"/>
        </w:rPr>
        <w:t>completed ESPD forms for those subcontractors in accordance with Article 79 of the ZJN-3; and</w:t>
      </w:r>
    </w:p>
    <w:p w14:paraId="356CA26C" w14:textId="77777777" w:rsidR="00326225" w:rsidRPr="00326225" w:rsidRDefault="00326225" w:rsidP="00EB77C2">
      <w:pPr>
        <w:numPr>
          <w:ilvl w:val="0"/>
          <w:numId w:val="6"/>
        </w:numPr>
        <w:ind w:left="714" w:hanging="357"/>
        <w:rPr>
          <w:rFonts w:eastAsia="Times New Roman" w:cs="Calibri"/>
          <w:szCs w:val="22"/>
        </w:rPr>
      </w:pPr>
      <w:r>
        <w:rPr>
          <w:rFonts w:eastAsia="Times New Roman" w:cs="Calibri"/>
          <w:szCs w:val="22"/>
          <w:lang w:val="en-GB"/>
        </w:rPr>
        <w:t>submit a subcontractor’s request for director payment if so requested.</w:t>
      </w:r>
    </w:p>
    <w:p w14:paraId="310A638B" w14:textId="77777777" w:rsidR="00281FC1" w:rsidRPr="00281FC1" w:rsidRDefault="00281FC1" w:rsidP="00281FC1">
      <w:pPr>
        <w:rPr>
          <w:rFonts w:eastAsia="Times New Roman" w:cs="Calibri"/>
          <w:szCs w:val="22"/>
        </w:rPr>
      </w:pPr>
    </w:p>
    <w:p w14:paraId="76999081" w14:textId="030CEE68" w:rsidR="00281FC1" w:rsidRPr="00281FC1" w:rsidRDefault="00281FC1" w:rsidP="00281FC1">
      <w:pPr>
        <w:rPr>
          <w:rFonts w:eastAsia="Times New Roman" w:cs="Calibri"/>
          <w:szCs w:val="22"/>
        </w:rPr>
      </w:pPr>
      <w:r>
        <w:rPr>
          <w:rFonts w:eastAsia="Times New Roman" w:cs="Calibri"/>
          <w:szCs w:val="22"/>
          <w:lang w:val="en-GB"/>
        </w:rPr>
        <w:t>Only if a subcontractor requests direct payment shall a direct payment to the subcontractor be deemed mandatory, and this obligation shall be binding on the Contracting Authority and lead contractor. If a tenderer intends to execute the public contract using subcontractors that request direct payment:</w:t>
      </w:r>
    </w:p>
    <w:p w14:paraId="2C3ADDCB" w14:textId="2CA69511" w:rsidR="00281FC1" w:rsidRPr="00326225" w:rsidRDefault="00281FC1" w:rsidP="00EB77C2">
      <w:pPr>
        <w:numPr>
          <w:ilvl w:val="0"/>
          <w:numId w:val="5"/>
        </w:numPr>
        <w:contextualSpacing/>
        <w:rPr>
          <w:rFonts w:eastAsia="Times New Roman" w:cs="Calibri"/>
          <w:szCs w:val="22"/>
        </w:rPr>
      </w:pPr>
      <w:r>
        <w:rPr>
          <w:rFonts w:eastAsia="Times New Roman" w:cs="Calibri"/>
          <w:szCs w:val="22"/>
          <w:lang w:val="en-GB"/>
        </w:rPr>
        <w:t>the lead contractor in the contract shall authorise the Contracting Authority to pay a subcontractor directly based on an invoice or statement confirmed by the lead contractor;</w:t>
      </w:r>
    </w:p>
    <w:p w14:paraId="7862E332" w14:textId="09649791" w:rsidR="00281FC1" w:rsidRPr="00326225" w:rsidRDefault="00281FC1" w:rsidP="00EB77C2">
      <w:pPr>
        <w:numPr>
          <w:ilvl w:val="0"/>
          <w:numId w:val="5"/>
        </w:numPr>
        <w:contextualSpacing/>
        <w:rPr>
          <w:rFonts w:eastAsia="Times New Roman" w:cs="Calibri"/>
          <w:szCs w:val="22"/>
        </w:rPr>
      </w:pPr>
      <w:r>
        <w:rPr>
          <w:rFonts w:eastAsia="Times New Roman" w:cs="Calibri"/>
          <w:szCs w:val="22"/>
          <w:lang w:val="en-GB"/>
        </w:rPr>
        <w:t>a subcontractor shall submit consent on the basis of which the Contracting Authority shall settle the subcontractor’s claim against the tenderer; and</w:t>
      </w:r>
    </w:p>
    <w:p w14:paraId="5F9BB2FB" w14:textId="7128F553" w:rsidR="00281FC1" w:rsidRPr="00326225" w:rsidRDefault="00281FC1" w:rsidP="00EB77C2">
      <w:pPr>
        <w:numPr>
          <w:ilvl w:val="0"/>
          <w:numId w:val="5"/>
        </w:numPr>
        <w:contextualSpacing/>
        <w:rPr>
          <w:rFonts w:eastAsia="Times New Roman" w:cs="Calibri"/>
          <w:szCs w:val="22"/>
        </w:rPr>
      </w:pPr>
      <w:r>
        <w:rPr>
          <w:rFonts w:eastAsia="Times New Roman" w:cs="Calibri"/>
          <w:szCs w:val="22"/>
          <w:lang w:val="en-GB"/>
        </w:rPr>
        <w:t>the main contractor shall attach to its own invoice an invoice or statement provided by a subcontractor that was previously approved.</w:t>
      </w:r>
    </w:p>
    <w:p w14:paraId="732E3613" w14:textId="77777777" w:rsidR="00281FC1" w:rsidRPr="00281FC1" w:rsidRDefault="00281FC1" w:rsidP="00281FC1">
      <w:pPr>
        <w:rPr>
          <w:rFonts w:eastAsia="Times New Roman" w:cs="Calibri"/>
          <w:szCs w:val="22"/>
        </w:rPr>
      </w:pPr>
    </w:p>
    <w:p w14:paraId="4EDD7083" w14:textId="77777777" w:rsidR="00281FC1" w:rsidRPr="00281FC1" w:rsidRDefault="00281FC1" w:rsidP="00281FC1">
      <w:pPr>
        <w:rPr>
          <w:rFonts w:eastAsia="Times New Roman" w:cs="Calibri"/>
          <w:szCs w:val="22"/>
        </w:rPr>
      </w:pPr>
      <w:r>
        <w:rPr>
          <w:rFonts w:eastAsia="Times New Roman" w:cs="Calibri"/>
          <w:szCs w:val="22"/>
          <w:lang w:val="en-GB"/>
        </w:rPr>
        <w:t xml:space="preserve">For nominated subcontractors who will not request direct payment, the Contracting Authority shall require the main contractor to send, within 60 days after payment of the final invoice or statement, its own written declaration and a written declaration from a subcontractor that the latter has received payment for the work performed. If a contractor does not act in accordance with this provision, the Contracting Authority shall </w:t>
      </w:r>
      <w:r>
        <w:rPr>
          <w:rFonts w:eastAsia="Times New Roman" w:cs="Calibri"/>
          <w:szCs w:val="22"/>
          <w:lang w:val="en-GB"/>
        </w:rPr>
        <w:lastRenderedPageBreak/>
        <w:t>submit a proposal to the National Review Commission for the initiation of an infringement procedure under point 2 of Article 112 of the ZJN-3.</w:t>
      </w:r>
    </w:p>
    <w:p w14:paraId="203223F0" w14:textId="77777777" w:rsidR="00281FC1" w:rsidRPr="00281FC1" w:rsidRDefault="00281FC1" w:rsidP="00281FC1">
      <w:pPr>
        <w:rPr>
          <w:rFonts w:eastAsia="Times New Roman" w:cs="Calibri"/>
          <w:szCs w:val="22"/>
        </w:rPr>
      </w:pPr>
    </w:p>
    <w:p w14:paraId="3E997991" w14:textId="6105C593" w:rsidR="00281FC1" w:rsidRDefault="00281FC1" w:rsidP="00281FC1">
      <w:pPr>
        <w:rPr>
          <w:rFonts w:eastAsia="Times New Roman" w:cs="Calibri"/>
          <w:szCs w:val="22"/>
        </w:rPr>
      </w:pPr>
      <w:r>
        <w:rPr>
          <w:rFonts w:eastAsia="Times New Roman" w:cs="Calibri"/>
          <w:szCs w:val="22"/>
          <w:lang w:val="en-GB"/>
        </w:rPr>
        <w:t xml:space="preserve">During the execution of the public contract, the lead contractor shall notify the Contracting Authority of any changes to the information specified in the second paragraph of Article 94 of the ZJN-3, and provide information regarding new subcontractors it intends to subsequently include in the execution of the contract, no later than five days after the change occurs. In the event of the inclusion of new subcontractors, the lead contractor shall submit, together with the aforementioned notification, the information and documents set out in the second, third and fourth indents of the second paragraph of Article 94 of the ZJN-3. </w:t>
      </w:r>
    </w:p>
    <w:p w14:paraId="24B54D51" w14:textId="77777777" w:rsidR="00B95014" w:rsidRPr="00281FC1" w:rsidRDefault="00B95014" w:rsidP="00281FC1">
      <w:pPr>
        <w:rPr>
          <w:rFonts w:eastAsia="Times New Roman" w:cs="Calibri"/>
          <w:szCs w:val="22"/>
        </w:rPr>
      </w:pPr>
    </w:p>
    <w:p w14:paraId="20D97F2D" w14:textId="77777777" w:rsidR="00281FC1" w:rsidRPr="00281FC1" w:rsidRDefault="00281FC1" w:rsidP="00281FC1">
      <w:pPr>
        <w:rPr>
          <w:rFonts w:eastAsia="Times New Roman" w:cs="Calibri"/>
          <w:szCs w:val="22"/>
        </w:rPr>
      </w:pPr>
      <w:r>
        <w:rPr>
          <w:rFonts w:eastAsia="Times New Roman" w:cs="Calibri"/>
          <w:szCs w:val="22"/>
          <w:lang w:val="en-GB"/>
        </w:rPr>
        <w:t>The tenderer who will be awarded the contract and use subcontractors in the execution thereof shall be fully liable to the Contracting Authority for that execution.</w:t>
      </w:r>
    </w:p>
    <w:p w14:paraId="2FE7A396" w14:textId="77777777" w:rsidR="00CB0218" w:rsidRDefault="00CB0218" w:rsidP="00281FC1"/>
    <w:p w14:paraId="245BB8B6" w14:textId="60E49EF9" w:rsidR="00D30E60" w:rsidRDefault="00281FC1" w:rsidP="007220A7">
      <w:pPr>
        <w:pStyle w:val="1NIVOGEN"/>
      </w:pPr>
      <w:r>
        <w:rPr>
          <w:bCs/>
          <w:lang w:val="en-GB"/>
        </w:rPr>
        <w:t xml:space="preserve"> </w:t>
      </w:r>
      <w:bookmarkStart w:id="40" w:name="_Toc236820306"/>
      <w:r>
        <w:rPr>
          <w:bCs/>
          <w:lang w:val="en-GB"/>
        </w:rPr>
        <w:t>Criteria for awarding the public contract</w:t>
      </w:r>
      <w:bookmarkEnd w:id="40"/>
    </w:p>
    <w:p w14:paraId="0DD430B4" w14:textId="77777777" w:rsidR="007220A7" w:rsidRDefault="007220A7" w:rsidP="007564FA"/>
    <w:p w14:paraId="50A9C16F" w14:textId="35861840" w:rsidR="00A7605A" w:rsidRPr="00A7605A" w:rsidRDefault="00A7605A" w:rsidP="00A7605A">
      <w:pPr>
        <w:rPr>
          <w:b/>
          <w:bCs/>
        </w:rPr>
      </w:pPr>
      <w:r>
        <w:rPr>
          <w:b/>
          <w:bCs/>
          <w:lang w:val="en-GB"/>
        </w:rPr>
        <w:t xml:space="preserve">Criteria shall be the subject of the second phase of the procedure. Therefore, do not submit evidence in connection with those criteria with the application. </w:t>
      </w:r>
    </w:p>
    <w:p w14:paraId="43FFB49B" w14:textId="77777777" w:rsidR="00A7605A" w:rsidRDefault="00A7605A" w:rsidP="007564FA"/>
    <w:p w14:paraId="0A191376" w14:textId="12F10955" w:rsidR="007564FA" w:rsidRDefault="007564FA" w:rsidP="007564FA">
      <w:r>
        <w:rPr>
          <w:lang w:val="en-GB"/>
        </w:rPr>
        <w:t>The Contracting Authority shall award the public contract to a tenderer with an acceptable tender based on the criterion of the most economically favourable tender, which shall be the tender with the highest total number of points calculated as follows:</w:t>
      </w:r>
    </w:p>
    <w:p w14:paraId="1A6A296C" w14:textId="77777777" w:rsidR="006A44E9" w:rsidRDefault="006A44E9" w:rsidP="006A44E9">
      <w:pPr>
        <w:rPr>
          <w:b/>
          <w:bCs/>
        </w:rPr>
      </w:pPr>
    </w:p>
    <w:tbl>
      <w:tblPr>
        <w:tblW w:w="9072" w:type="dxa"/>
        <w:tblCellMar>
          <w:top w:w="15" w:type="dxa"/>
          <w:left w:w="15" w:type="dxa"/>
          <w:bottom w:w="15" w:type="dxa"/>
          <w:right w:w="15" w:type="dxa"/>
        </w:tblCellMar>
        <w:tblLook w:val="04A0" w:firstRow="1" w:lastRow="0" w:firstColumn="1" w:lastColumn="0" w:noHBand="0" w:noVBand="1"/>
      </w:tblPr>
      <w:tblGrid>
        <w:gridCol w:w="7371"/>
        <w:gridCol w:w="1701"/>
      </w:tblGrid>
      <w:tr w:rsidR="00A7605A" w:rsidRPr="00C0562B" w14:paraId="7BEE24D5" w14:textId="77777777" w:rsidTr="00D85D66">
        <w:trPr>
          <w:tblHeader/>
        </w:trPr>
        <w:tc>
          <w:tcPr>
            <w:tcW w:w="7371" w:type="dxa"/>
            <w:noWrap/>
            <w:tcMar>
              <w:top w:w="60" w:type="dxa"/>
              <w:left w:w="120" w:type="dxa"/>
              <w:bottom w:w="60" w:type="dxa"/>
              <w:right w:w="120" w:type="dxa"/>
            </w:tcMar>
            <w:vAlign w:val="center"/>
            <w:hideMark/>
          </w:tcPr>
          <w:p w14:paraId="1AC732D4" w14:textId="77777777" w:rsidR="00A7605A" w:rsidRPr="00A7605A" w:rsidRDefault="00A7605A" w:rsidP="00D85D66">
            <w:pPr>
              <w:pStyle w:val="BODYGEN"/>
              <w:rPr>
                <w:b/>
                <w:bCs/>
              </w:rPr>
            </w:pPr>
            <w:r>
              <w:rPr>
                <w:b/>
                <w:bCs/>
                <w:lang w:val="en-GB"/>
              </w:rPr>
              <w:t>Criterion</w:t>
            </w:r>
          </w:p>
        </w:tc>
        <w:tc>
          <w:tcPr>
            <w:tcW w:w="1701" w:type="dxa"/>
            <w:noWrap/>
            <w:tcMar>
              <w:top w:w="60" w:type="dxa"/>
              <w:left w:w="120" w:type="dxa"/>
              <w:bottom w:w="60" w:type="dxa"/>
              <w:right w:w="120" w:type="dxa"/>
            </w:tcMar>
            <w:vAlign w:val="center"/>
            <w:hideMark/>
          </w:tcPr>
          <w:p w14:paraId="66F5BA04" w14:textId="77777777" w:rsidR="00A7605A" w:rsidRPr="00A7605A" w:rsidRDefault="00A7605A" w:rsidP="00D85D66">
            <w:pPr>
              <w:pStyle w:val="BODYGEN"/>
              <w:rPr>
                <w:b/>
                <w:bCs/>
              </w:rPr>
            </w:pPr>
            <w:r>
              <w:rPr>
                <w:b/>
                <w:bCs/>
                <w:lang w:val="en-GB"/>
              </w:rPr>
              <w:t>Maximum no. of points</w:t>
            </w:r>
          </w:p>
        </w:tc>
      </w:tr>
      <w:tr w:rsidR="00A7605A" w:rsidRPr="00C0562B" w14:paraId="0349B361" w14:textId="77777777" w:rsidTr="00D85D66">
        <w:tc>
          <w:tcPr>
            <w:tcW w:w="7371" w:type="dxa"/>
            <w:vAlign w:val="center"/>
            <w:hideMark/>
          </w:tcPr>
          <w:p w14:paraId="7A080978" w14:textId="77777777" w:rsidR="00A7605A" w:rsidRPr="00A7605A" w:rsidRDefault="00A7605A" w:rsidP="00D85D66">
            <w:pPr>
              <w:pStyle w:val="BODYGEN"/>
            </w:pPr>
            <w:r>
              <w:rPr>
                <w:lang w:val="en-GB"/>
              </w:rPr>
              <w:t>A: Hourly rate of project manager</w:t>
            </w:r>
          </w:p>
        </w:tc>
        <w:tc>
          <w:tcPr>
            <w:tcW w:w="1701" w:type="dxa"/>
            <w:vAlign w:val="center"/>
            <w:hideMark/>
          </w:tcPr>
          <w:p w14:paraId="216037CF" w14:textId="77777777" w:rsidR="00A7605A" w:rsidRPr="00A7605A" w:rsidRDefault="00A7605A" w:rsidP="00D85D66">
            <w:pPr>
              <w:pStyle w:val="BODYGEN"/>
            </w:pPr>
            <w:r>
              <w:rPr>
                <w:lang w:val="en-GB"/>
              </w:rPr>
              <w:t>12</w:t>
            </w:r>
          </w:p>
        </w:tc>
      </w:tr>
      <w:tr w:rsidR="00A7605A" w:rsidRPr="00C0562B" w14:paraId="2162BC2C" w14:textId="77777777" w:rsidTr="00D85D66">
        <w:tc>
          <w:tcPr>
            <w:tcW w:w="7371" w:type="dxa"/>
            <w:vAlign w:val="center"/>
            <w:hideMark/>
          </w:tcPr>
          <w:p w14:paraId="3D73460A" w14:textId="0B62D279" w:rsidR="00A7605A" w:rsidRPr="00A7605A" w:rsidRDefault="00A7605A" w:rsidP="00D85D66">
            <w:pPr>
              <w:pStyle w:val="BODYGEN"/>
            </w:pPr>
            <w:r>
              <w:rPr>
                <w:lang w:val="en-GB"/>
              </w:rPr>
              <w:t>B: Hourly rate of participating staff under point 2 of section 11.2.3.2</w:t>
            </w:r>
          </w:p>
        </w:tc>
        <w:tc>
          <w:tcPr>
            <w:tcW w:w="1701" w:type="dxa"/>
            <w:vAlign w:val="center"/>
            <w:hideMark/>
          </w:tcPr>
          <w:p w14:paraId="0A52B126" w14:textId="77777777" w:rsidR="00A7605A" w:rsidRPr="00A7605A" w:rsidRDefault="00A7605A" w:rsidP="00D85D66">
            <w:pPr>
              <w:pStyle w:val="BODYGEN"/>
            </w:pPr>
            <w:r>
              <w:rPr>
                <w:lang w:val="en-GB"/>
              </w:rPr>
              <w:t>18</w:t>
            </w:r>
          </w:p>
        </w:tc>
      </w:tr>
      <w:tr w:rsidR="00A7605A" w:rsidRPr="00C0562B" w14:paraId="1D1451C6" w14:textId="77777777" w:rsidTr="00D85D66">
        <w:tc>
          <w:tcPr>
            <w:tcW w:w="7371" w:type="dxa"/>
            <w:vAlign w:val="center"/>
            <w:hideMark/>
          </w:tcPr>
          <w:p w14:paraId="63D9B4C1" w14:textId="69312965" w:rsidR="00A7605A" w:rsidRPr="00A7605A" w:rsidRDefault="00A7605A" w:rsidP="00D85D66">
            <w:pPr>
              <w:pStyle w:val="BODYGEN"/>
            </w:pPr>
            <w:r>
              <w:rPr>
                <w:lang w:val="en-GB"/>
              </w:rPr>
              <w:t>C: Hourly rate of participating staff under point 3 of section 11.2.3.2</w:t>
            </w:r>
          </w:p>
        </w:tc>
        <w:tc>
          <w:tcPr>
            <w:tcW w:w="1701" w:type="dxa"/>
            <w:vAlign w:val="center"/>
            <w:hideMark/>
          </w:tcPr>
          <w:p w14:paraId="31F848F9" w14:textId="77777777" w:rsidR="00A7605A" w:rsidRPr="00A7605A" w:rsidRDefault="00A7605A" w:rsidP="00D85D66">
            <w:pPr>
              <w:pStyle w:val="BODYGEN"/>
            </w:pPr>
            <w:r>
              <w:rPr>
                <w:lang w:val="en-GB"/>
              </w:rPr>
              <w:t>15</w:t>
            </w:r>
          </w:p>
        </w:tc>
      </w:tr>
      <w:tr w:rsidR="00A7605A" w:rsidRPr="00C0562B" w14:paraId="156C05AB" w14:textId="77777777" w:rsidTr="00D85D66">
        <w:tc>
          <w:tcPr>
            <w:tcW w:w="7371" w:type="dxa"/>
            <w:vAlign w:val="center"/>
            <w:hideMark/>
          </w:tcPr>
          <w:p w14:paraId="2F91E030" w14:textId="704FF36D" w:rsidR="00A7605A" w:rsidRPr="00A7605A" w:rsidRDefault="00A7605A" w:rsidP="00D85D66">
            <w:pPr>
              <w:pStyle w:val="BODYGEN"/>
            </w:pPr>
            <w:r>
              <w:rPr>
                <w:lang w:val="en-GB"/>
              </w:rPr>
              <w:t>D: Experience of project manager as set out in point 1 of section 11.2.3.2</w:t>
            </w:r>
          </w:p>
        </w:tc>
        <w:tc>
          <w:tcPr>
            <w:tcW w:w="1701" w:type="dxa"/>
            <w:vAlign w:val="center"/>
            <w:hideMark/>
          </w:tcPr>
          <w:p w14:paraId="0A526151" w14:textId="77777777" w:rsidR="00A7605A" w:rsidRPr="00A7605A" w:rsidRDefault="00A7605A" w:rsidP="00D85D66">
            <w:pPr>
              <w:pStyle w:val="BODYGEN"/>
            </w:pPr>
            <w:r>
              <w:rPr>
                <w:lang w:val="en-GB"/>
              </w:rPr>
              <w:t>17</w:t>
            </w:r>
          </w:p>
        </w:tc>
      </w:tr>
      <w:tr w:rsidR="00A7605A" w:rsidRPr="00C0562B" w14:paraId="799790A8" w14:textId="77777777" w:rsidTr="00D85D66">
        <w:tc>
          <w:tcPr>
            <w:tcW w:w="7371" w:type="dxa"/>
            <w:vAlign w:val="center"/>
          </w:tcPr>
          <w:p w14:paraId="6C222F29" w14:textId="42490738" w:rsidR="00A7605A" w:rsidRPr="00A7605A" w:rsidRDefault="00A7605A" w:rsidP="00D85D66">
            <w:pPr>
              <w:pStyle w:val="BODYGEN"/>
            </w:pPr>
            <w:r>
              <w:rPr>
                <w:lang w:val="en-GB"/>
              </w:rPr>
              <w:t>E: Experience of participating staff as set out in point 2 of section 11.2.3.2</w:t>
            </w:r>
          </w:p>
        </w:tc>
        <w:tc>
          <w:tcPr>
            <w:tcW w:w="1701" w:type="dxa"/>
            <w:vAlign w:val="center"/>
          </w:tcPr>
          <w:p w14:paraId="76782104" w14:textId="77777777" w:rsidR="00A7605A" w:rsidRPr="00A7605A" w:rsidRDefault="00A7605A" w:rsidP="00D85D66">
            <w:pPr>
              <w:pStyle w:val="BODYGEN"/>
            </w:pPr>
            <w:r>
              <w:rPr>
                <w:lang w:val="en-GB"/>
              </w:rPr>
              <w:t>20</w:t>
            </w:r>
          </w:p>
        </w:tc>
      </w:tr>
      <w:tr w:rsidR="00A7605A" w:rsidRPr="00C0562B" w14:paraId="16BEA66D" w14:textId="77777777" w:rsidTr="00D85D66">
        <w:tc>
          <w:tcPr>
            <w:tcW w:w="7371" w:type="dxa"/>
            <w:vAlign w:val="center"/>
          </w:tcPr>
          <w:p w14:paraId="46958720" w14:textId="45787F4D" w:rsidR="00A7605A" w:rsidRPr="00A7605A" w:rsidRDefault="00A7605A" w:rsidP="00D85D66">
            <w:pPr>
              <w:pStyle w:val="BODYGEN"/>
            </w:pPr>
            <w:r>
              <w:rPr>
                <w:lang w:val="en-GB"/>
              </w:rPr>
              <w:t>F: Experience of participating staff as set out in point 3 of section 11.2.3.2</w:t>
            </w:r>
          </w:p>
        </w:tc>
        <w:tc>
          <w:tcPr>
            <w:tcW w:w="1701" w:type="dxa"/>
            <w:vAlign w:val="center"/>
          </w:tcPr>
          <w:p w14:paraId="716DA778" w14:textId="67C95D1D" w:rsidR="00A7605A" w:rsidRPr="00A7605A" w:rsidRDefault="00A7605A" w:rsidP="00D85D66">
            <w:pPr>
              <w:pStyle w:val="BODYGEN"/>
            </w:pPr>
            <w:r>
              <w:rPr>
                <w:lang w:val="en-GB"/>
              </w:rPr>
              <w:t>12</w:t>
            </w:r>
          </w:p>
        </w:tc>
      </w:tr>
      <w:tr w:rsidR="00A7605A" w:rsidRPr="00C0562B" w14:paraId="1069205B" w14:textId="77777777" w:rsidTr="00D85D66">
        <w:tc>
          <w:tcPr>
            <w:tcW w:w="7371" w:type="dxa"/>
            <w:vAlign w:val="center"/>
          </w:tcPr>
          <w:p w14:paraId="2B035294" w14:textId="16FCA74B" w:rsidR="00A7605A" w:rsidRPr="00A7605A" w:rsidRDefault="00A7605A" w:rsidP="00D85D66">
            <w:pPr>
              <w:pStyle w:val="BODYGEN"/>
            </w:pPr>
            <w:r>
              <w:rPr>
                <w:lang w:val="en-GB"/>
              </w:rPr>
              <w:t>G: Experience of participating staff as set out in point 4 of section 11.2.3.2</w:t>
            </w:r>
          </w:p>
        </w:tc>
        <w:tc>
          <w:tcPr>
            <w:tcW w:w="1701" w:type="dxa"/>
            <w:vAlign w:val="center"/>
          </w:tcPr>
          <w:p w14:paraId="3983CD56" w14:textId="77777777" w:rsidR="00A7605A" w:rsidRPr="00A7605A" w:rsidRDefault="00A7605A" w:rsidP="00D85D66">
            <w:pPr>
              <w:pStyle w:val="BODYGEN"/>
            </w:pPr>
            <w:r>
              <w:rPr>
                <w:lang w:val="en-GB"/>
              </w:rPr>
              <w:t>6</w:t>
            </w:r>
          </w:p>
        </w:tc>
      </w:tr>
      <w:tr w:rsidR="00A7605A" w:rsidRPr="00C0562B" w14:paraId="2D57D736" w14:textId="77777777" w:rsidTr="00D85D66">
        <w:tc>
          <w:tcPr>
            <w:tcW w:w="7371" w:type="dxa"/>
            <w:vAlign w:val="center"/>
            <w:hideMark/>
          </w:tcPr>
          <w:p w14:paraId="2C0AFACF" w14:textId="77777777" w:rsidR="00A7605A" w:rsidRPr="00A7605A" w:rsidRDefault="00A7605A" w:rsidP="00D85D66">
            <w:pPr>
              <w:pStyle w:val="BODYGEN"/>
            </w:pPr>
            <w:r>
              <w:rPr>
                <w:b/>
                <w:bCs/>
                <w:lang w:val="en-GB"/>
              </w:rPr>
              <w:t>Total</w:t>
            </w:r>
          </w:p>
        </w:tc>
        <w:tc>
          <w:tcPr>
            <w:tcW w:w="1701" w:type="dxa"/>
            <w:vAlign w:val="center"/>
            <w:hideMark/>
          </w:tcPr>
          <w:p w14:paraId="3C449012" w14:textId="77777777" w:rsidR="00A7605A" w:rsidRPr="00A7605A" w:rsidRDefault="00A7605A" w:rsidP="00D85D66">
            <w:pPr>
              <w:pStyle w:val="BODYGEN"/>
            </w:pPr>
            <w:r>
              <w:rPr>
                <w:b/>
                <w:bCs/>
                <w:lang w:val="en-GB"/>
              </w:rPr>
              <w:t>100</w:t>
            </w:r>
          </w:p>
        </w:tc>
      </w:tr>
    </w:tbl>
    <w:p w14:paraId="1DE7EFD6" w14:textId="77777777" w:rsidR="00A7605A" w:rsidRPr="00EC280B" w:rsidRDefault="00A7605A" w:rsidP="00A7605A">
      <w:pPr>
        <w:pStyle w:val="BODYGEN"/>
      </w:pPr>
    </w:p>
    <w:p w14:paraId="3B8FDE06" w14:textId="77777777" w:rsidR="00A7605A" w:rsidRPr="00A7605A" w:rsidRDefault="00A7605A" w:rsidP="00A7605A">
      <w:pPr>
        <w:widowControl w:val="0"/>
        <w:tabs>
          <w:tab w:val="left" w:pos="851"/>
        </w:tabs>
        <w:autoSpaceDE w:val="0"/>
        <w:autoSpaceDN w:val="0"/>
        <w:adjustRightInd w:val="0"/>
        <w:jc w:val="left"/>
        <w:textAlignment w:val="center"/>
        <w:rPr>
          <w:rFonts w:eastAsia="Yu Mincho" w:cs="Calibri"/>
          <w:b/>
          <w:color w:val="000000"/>
          <w:szCs w:val="20"/>
        </w:rPr>
      </w:pPr>
    </w:p>
    <w:p w14:paraId="19456738" w14:textId="77777777" w:rsidR="00A7605A" w:rsidRPr="00A7605A" w:rsidRDefault="00A7605A" w:rsidP="00A7605A">
      <w:pPr>
        <w:widowControl w:val="0"/>
        <w:tabs>
          <w:tab w:val="left" w:pos="851"/>
        </w:tabs>
        <w:autoSpaceDE w:val="0"/>
        <w:autoSpaceDN w:val="0"/>
        <w:adjustRightInd w:val="0"/>
        <w:jc w:val="left"/>
        <w:textAlignment w:val="center"/>
        <w:rPr>
          <w:rFonts w:eastAsia="Yu Mincho" w:cs="Calibri"/>
          <w:b/>
          <w:color w:val="000000"/>
          <w:szCs w:val="20"/>
        </w:rPr>
      </w:pPr>
      <w:bookmarkStart w:id="41" w:name="_Hlk164339173"/>
      <w:r>
        <w:rPr>
          <w:rFonts w:eastAsia="Yu Mincho" w:cs="Calibri"/>
          <w:b/>
          <w:bCs/>
          <w:color w:val="000000"/>
          <w:szCs w:val="20"/>
          <w:lang w:val="en-GB"/>
        </w:rPr>
        <w:t xml:space="preserve">A: Hourly rate of project manager (up to 12 points) </w:t>
      </w:r>
    </w:p>
    <w:p w14:paraId="16959D6C" w14:textId="77777777" w:rsidR="00A7605A" w:rsidRPr="00A7605A" w:rsidRDefault="00A7605A" w:rsidP="00A7605A">
      <w:pPr>
        <w:widowControl w:val="0"/>
        <w:tabs>
          <w:tab w:val="left" w:pos="851"/>
        </w:tabs>
        <w:autoSpaceDE w:val="0"/>
        <w:autoSpaceDN w:val="0"/>
        <w:adjustRightInd w:val="0"/>
        <w:jc w:val="left"/>
        <w:textAlignment w:val="center"/>
        <w:rPr>
          <w:rFonts w:eastAsia="Yu Mincho" w:cs="Calibri"/>
          <w:bCs/>
          <w:color w:val="000000"/>
          <w:szCs w:val="20"/>
        </w:rPr>
      </w:pPr>
    </w:p>
    <w:p w14:paraId="04C4F60E" w14:textId="77777777" w:rsidR="00A7605A" w:rsidRPr="00A7605A" w:rsidRDefault="00A7605A" w:rsidP="00A7605A">
      <w:pPr>
        <w:widowControl w:val="0"/>
        <w:tabs>
          <w:tab w:val="left" w:pos="851"/>
        </w:tabs>
        <w:autoSpaceDE w:val="0"/>
        <w:autoSpaceDN w:val="0"/>
        <w:adjustRightInd w:val="0"/>
        <w:jc w:val="left"/>
        <w:textAlignment w:val="center"/>
        <w:rPr>
          <w:rFonts w:eastAsia="Yu Mincho" w:cs="Calibri"/>
          <w:bCs/>
          <w:color w:val="000000"/>
          <w:szCs w:val="20"/>
        </w:rPr>
      </w:pPr>
      <w:r>
        <w:rPr>
          <w:rFonts w:eastAsia="Yu Mincho" w:cs="Calibri"/>
          <w:color w:val="000000"/>
          <w:szCs w:val="20"/>
          <w:lang w:val="en-GB"/>
        </w:rPr>
        <w:t xml:space="preserve">** The Contracting Authority shall calculate the number of points using the following formula: </w:t>
      </w:r>
    </w:p>
    <w:p w14:paraId="132024F2" w14:textId="77777777" w:rsidR="00A7605A" w:rsidRPr="00A7605A" w:rsidRDefault="00A7605A" w:rsidP="00A7605A">
      <w:pPr>
        <w:widowControl w:val="0"/>
        <w:tabs>
          <w:tab w:val="left" w:pos="851"/>
        </w:tabs>
        <w:autoSpaceDE w:val="0"/>
        <w:autoSpaceDN w:val="0"/>
        <w:adjustRightInd w:val="0"/>
        <w:jc w:val="left"/>
        <w:textAlignment w:val="center"/>
        <w:rPr>
          <w:rFonts w:eastAsia="Yu Mincho" w:cs="Calibri"/>
          <w:bCs/>
          <w:color w:val="000000"/>
          <w:szCs w:val="20"/>
        </w:rPr>
      </w:pPr>
    </w:p>
    <w:p w14:paraId="533611AF" w14:textId="77777777" w:rsidR="00A7605A" w:rsidRPr="00A7605A" w:rsidRDefault="00A7605A" w:rsidP="00A7605A">
      <w:pPr>
        <w:widowControl w:val="0"/>
        <w:tabs>
          <w:tab w:val="left" w:pos="851"/>
        </w:tabs>
        <w:autoSpaceDE w:val="0"/>
        <w:autoSpaceDN w:val="0"/>
        <w:adjustRightInd w:val="0"/>
        <w:jc w:val="left"/>
        <w:textAlignment w:val="center"/>
        <w:rPr>
          <w:rFonts w:eastAsia="Yu Mincho" w:cs="Calibri"/>
          <w:bCs/>
          <w:color w:val="000000"/>
          <w:szCs w:val="20"/>
        </w:rPr>
      </w:pPr>
      <m:oMathPara>
        <m:oMath>
          <m:r>
            <w:rPr>
              <w:rFonts w:ascii="Cambria Math" w:eastAsia="Yu Mincho" w:hAnsi="Cambria Math" w:cstheme="minorHAnsi"/>
              <w:color w:val="000000"/>
              <w:szCs w:val="20"/>
            </w:rPr>
            <w:lastRenderedPageBreak/>
            <m:t xml:space="preserve"> </m:t>
          </m:r>
          <m:d>
            <m:dPr>
              <m:ctrlPr>
                <w:rPr>
                  <w:rFonts w:ascii="Cambria Math" w:eastAsia="Yu Mincho" w:hAnsi="Cambria Math" w:cstheme="minorHAnsi"/>
                  <w:bCs/>
                  <w:i/>
                  <w:iCs/>
                  <w:color w:val="000000"/>
                  <w:szCs w:val="20"/>
                </w:rPr>
              </m:ctrlPr>
            </m:dPr>
            <m:e>
              <m:r>
                <w:rPr>
                  <w:rFonts w:ascii="Cambria Math" w:eastAsia="Yu Mincho" w:hAnsi="Cambria Math" w:cstheme="minorHAnsi"/>
                  <w:color w:val="000000"/>
                  <w:szCs w:val="20"/>
                </w:rPr>
                <m:t>A</m:t>
              </m:r>
            </m:e>
          </m:d>
          <m:r>
            <m:rPr>
              <m:sty m:val="p"/>
            </m:rPr>
            <w:rPr>
              <w:rFonts w:ascii="Cambria Math" w:eastAsia="Yu Mincho" w:hAnsi="Cambria Math" w:cstheme="minorHAnsi"/>
              <w:color w:val="000000"/>
              <w:szCs w:val="20"/>
            </w:rPr>
            <m:t>=</m:t>
          </m:r>
          <m:f>
            <m:fPr>
              <m:ctrlPr>
                <w:rPr>
                  <w:rFonts w:ascii="Cambria Math" w:eastAsia="Yu Mincho" w:hAnsi="Cambria Math" w:cstheme="minorHAnsi"/>
                  <w:bCs/>
                  <w:color w:val="000000"/>
                  <w:szCs w:val="20"/>
                </w:rPr>
              </m:ctrlPr>
            </m:fPr>
            <m:num>
              <m:r>
                <w:rPr>
                  <w:rFonts w:ascii="Cambria Math" w:eastAsia="Yu Mincho" w:hAnsi="Cambria Math" w:cstheme="minorHAnsi"/>
                  <w:color w:val="000000"/>
                  <w:szCs w:val="20"/>
                </w:rPr>
                <m:t xml:space="preserve">Hourly rate of project manager </m:t>
              </m:r>
              <m:d>
                <m:dPr>
                  <m:ctrlPr>
                    <w:rPr>
                      <w:rFonts w:ascii="Cambria Math" w:eastAsia="Yu Mincho" w:hAnsi="Cambria Math" w:cstheme="minorHAnsi"/>
                      <w:bCs/>
                      <w:i/>
                      <w:color w:val="000000"/>
                      <w:szCs w:val="20"/>
                    </w:rPr>
                  </m:ctrlPr>
                </m:dPr>
                <m:e>
                  <m:r>
                    <w:rPr>
                      <w:rFonts w:ascii="Cambria Math" w:eastAsia="Yu Mincho" w:hAnsi="Cambria Math" w:cstheme="minorHAnsi"/>
                      <w:color w:val="000000"/>
                      <w:szCs w:val="20"/>
                    </w:rPr>
                    <m:t>(excluding VAT)</m:t>
                  </m:r>
                </m:e>
              </m:d>
              <m:r>
                <w:rPr>
                  <w:rFonts w:ascii="Cambria Math" w:eastAsia="Yu Mincho" w:hAnsi="Cambria Math" w:cstheme="minorHAnsi"/>
                  <w:color w:val="000000"/>
                  <w:szCs w:val="20"/>
                </w:rPr>
                <m:t xml:space="preserve"> of the most favourable tender </m:t>
              </m:r>
            </m:num>
            <m:den>
              <m:r>
                <m:rPr>
                  <m:sty m:val="p"/>
                </m:rPr>
                <w:rPr>
                  <w:rFonts w:ascii="Cambria Math" w:eastAsia="Yu Mincho" w:hAnsi="Cambria Math" w:cstheme="minorHAnsi"/>
                  <w:color w:val="000000"/>
                  <w:szCs w:val="20"/>
                </w:rPr>
                <m:t xml:space="preserve">Hourly rate of project manager </m:t>
              </m:r>
              <m:d>
                <m:dPr>
                  <m:ctrlPr>
                    <w:rPr>
                      <w:rFonts w:ascii="Cambria Math" w:eastAsia="Yu Mincho" w:hAnsi="Cambria Math" w:cstheme="minorHAnsi"/>
                      <w:color w:val="000000"/>
                      <w:szCs w:val="20"/>
                    </w:rPr>
                  </m:ctrlPr>
                </m:dPr>
                <m:e>
                  <m:r>
                    <m:rPr>
                      <m:sty m:val="p"/>
                    </m:rPr>
                    <w:rPr>
                      <w:rFonts w:ascii="Cambria Math" w:eastAsia="Yu Mincho" w:hAnsi="Cambria Math" w:cstheme="minorHAnsi"/>
                      <w:color w:val="000000"/>
                      <w:szCs w:val="20"/>
                    </w:rPr>
                    <m:t>(excluding VAT)</m:t>
                  </m:r>
                </m:e>
              </m:d>
              <m:r>
                <w:rPr>
                  <w:rFonts w:ascii="Cambria Math" w:eastAsia="Yu Mincho" w:hAnsi="Cambria Math" w:cstheme="minorHAnsi"/>
                  <w:color w:val="000000"/>
                  <w:szCs w:val="20"/>
                </w:rPr>
                <m:t xml:space="preserve"> of a specific tender</m:t>
              </m:r>
            </m:den>
          </m:f>
          <m:r>
            <w:rPr>
              <w:rFonts w:ascii="Cambria Math" w:eastAsia="Yu Mincho" w:hAnsi="Cambria Math" w:cstheme="minorHAnsi"/>
              <w:color w:val="000000"/>
              <w:szCs w:val="20"/>
            </w:rPr>
            <m:t xml:space="preserve"> x 12</m:t>
          </m:r>
        </m:oMath>
      </m:oMathPara>
    </w:p>
    <w:p w14:paraId="5C514223" w14:textId="77777777" w:rsidR="00A7605A" w:rsidRPr="00A7605A" w:rsidRDefault="00A7605A" w:rsidP="00A7605A">
      <w:pPr>
        <w:widowControl w:val="0"/>
        <w:tabs>
          <w:tab w:val="left" w:pos="851"/>
        </w:tabs>
        <w:autoSpaceDE w:val="0"/>
        <w:autoSpaceDN w:val="0"/>
        <w:adjustRightInd w:val="0"/>
        <w:jc w:val="left"/>
        <w:textAlignment w:val="center"/>
        <w:rPr>
          <w:rFonts w:eastAsia="Yu Mincho" w:cs="Calibri"/>
          <w:b/>
          <w:color w:val="000000"/>
          <w:szCs w:val="20"/>
        </w:rPr>
      </w:pPr>
    </w:p>
    <w:p w14:paraId="34631135" w14:textId="77777777" w:rsidR="00A7605A" w:rsidRPr="00A7605A" w:rsidRDefault="00A7605A" w:rsidP="00A7605A">
      <w:pPr>
        <w:widowControl w:val="0"/>
        <w:tabs>
          <w:tab w:val="left" w:pos="851"/>
        </w:tabs>
        <w:autoSpaceDE w:val="0"/>
        <w:autoSpaceDN w:val="0"/>
        <w:adjustRightInd w:val="0"/>
        <w:jc w:val="left"/>
        <w:textAlignment w:val="center"/>
        <w:rPr>
          <w:rFonts w:eastAsia="Yu Mincho" w:cs="Calibri"/>
          <w:b/>
          <w:color w:val="000000"/>
          <w:szCs w:val="20"/>
        </w:rPr>
      </w:pPr>
    </w:p>
    <w:bookmarkEnd w:id="41"/>
    <w:p w14:paraId="5797E596" w14:textId="1D64C404" w:rsidR="00A7605A" w:rsidRPr="00A7605A" w:rsidRDefault="00A7605A" w:rsidP="00A7605A">
      <w:pPr>
        <w:widowControl w:val="0"/>
        <w:tabs>
          <w:tab w:val="left" w:pos="851"/>
        </w:tabs>
        <w:autoSpaceDE w:val="0"/>
        <w:autoSpaceDN w:val="0"/>
        <w:adjustRightInd w:val="0"/>
        <w:textAlignment w:val="center"/>
        <w:rPr>
          <w:rFonts w:eastAsia="Yu Mincho" w:cs="Calibri"/>
          <w:b/>
          <w:bCs/>
          <w:color w:val="000000"/>
          <w:szCs w:val="20"/>
        </w:rPr>
      </w:pPr>
      <w:r>
        <w:rPr>
          <w:rFonts w:eastAsia="Yu Mincho" w:cs="Calibri"/>
          <w:b/>
          <w:bCs/>
          <w:color w:val="000000"/>
          <w:szCs w:val="20"/>
          <w:lang w:val="en-GB"/>
        </w:rPr>
        <w:t>B: Hourly rate of participating staff under point 2 of section 11.2.3.2 (up to 18 points)</w:t>
      </w:r>
    </w:p>
    <w:p w14:paraId="794F8255" w14:textId="77777777" w:rsidR="00A7605A" w:rsidRPr="00A7605A" w:rsidRDefault="00A7605A" w:rsidP="00A7605A">
      <w:pPr>
        <w:widowControl w:val="0"/>
        <w:tabs>
          <w:tab w:val="left" w:pos="851"/>
        </w:tabs>
        <w:autoSpaceDE w:val="0"/>
        <w:autoSpaceDN w:val="0"/>
        <w:adjustRightInd w:val="0"/>
        <w:textAlignment w:val="center"/>
        <w:rPr>
          <w:rFonts w:eastAsia="Yu Mincho" w:cs="Calibri"/>
          <w:bCs/>
          <w:color w:val="000000"/>
          <w:szCs w:val="20"/>
        </w:rPr>
      </w:pPr>
    </w:p>
    <w:p w14:paraId="7A47E4B8" w14:textId="77777777" w:rsidR="00A7605A" w:rsidRPr="00A7605A" w:rsidRDefault="00A7605A" w:rsidP="00A7605A">
      <w:pPr>
        <w:widowControl w:val="0"/>
        <w:tabs>
          <w:tab w:val="left" w:pos="851"/>
        </w:tabs>
        <w:autoSpaceDE w:val="0"/>
        <w:autoSpaceDN w:val="0"/>
        <w:adjustRightInd w:val="0"/>
        <w:textAlignment w:val="center"/>
        <w:rPr>
          <w:rFonts w:eastAsia="Yu Mincho" w:cs="Calibri"/>
          <w:bCs/>
          <w:color w:val="000000"/>
          <w:szCs w:val="20"/>
        </w:rPr>
      </w:pPr>
      <w:r>
        <w:rPr>
          <w:rFonts w:eastAsia="Yu Mincho" w:cs="Calibri"/>
          <w:color w:val="000000"/>
          <w:szCs w:val="20"/>
          <w:lang w:val="en-GB"/>
        </w:rPr>
        <w:t xml:space="preserve">** The Contracting Authority shall calculate the number of points using the following formula: </w:t>
      </w:r>
    </w:p>
    <w:p w14:paraId="331E7223" w14:textId="77777777" w:rsidR="00A7605A" w:rsidRPr="00A7605A" w:rsidRDefault="00A7605A" w:rsidP="00A7605A">
      <w:pPr>
        <w:widowControl w:val="0"/>
        <w:tabs>
          <w:tab w:val="left" w:pos="851"/>
        </w:tabs>
        <w:autoSpaceDE w:val="0"/>
        <w:autoSpaceDN w:val="0"/>
        <w:adjustRightInd w:val="0"/>
        <w:textAlignment w:val="center"/>
        <w:rPr>
          <w:rFonts w:eastAsia="Yu Mincho" w:cs="Calibri"/>
          <w:bCs/>
          <w:color w:val="000000"/>
          <w:szCs w:val="20"/>
        </w:rPr>
      </w:pPr>
    </w:p>
    <w:p w14:paraId="320D75F8" w14:textId="77777777" w:rsidR="00A7605A" w:rsidRPr="00A7605A" w:rsidRDefault="00A7605A" w:rsidP="00A7605A">
      <w:pPr>
        <w:widowControl w:val="0"/>
        <w:tabs>
          <w:tab w:val="left" w:pos="851"/>
        </w:tabs>
        <w:autoSpaceDE w:val="0"/>
        <w:autoSpaceDN w:val="0"/>
        <w:adjustRightInd w:val="0"/>
        <w:textAlignment w:val="center"/>
        <w:rPr>
          <w:rFonts w:eastAsia="Yu Mincho" w:cs="Calibri"/>
          <w:b/>
          <w:bCs/>
          <w:color w:val="000000"/>
          <w:szCs w:val="20"/>
        </w:rPr>
      </w:pPr>
      <m:oMathPara>
        <m:oMath>
          <m:r>
            <w:rPr>
              <w:rFonts w:ascii="Cambria Math" w:eastAsia="Yu Mincho" w:hAnsi="Cambria Math" w:cs="Calibri"/>
              <w:color w:val="000000"/>
              <w:sz w:val="18"/>
              <w:szCs w:val="18"/>
            </w:rPr>
            <m:t xml:space="preserve"> </m:t>
          </m:r>
          <m:d>
            <m:dPr>
              <m:ctrlPr>
                <w:rPr>
                  <w:rFonts w:ascii="Cambria Math" w:eastAsia="Yu Mincho" w:hAnsi="Cambria Math" w:cs="Calibri"/>
                  <w:bCs/>
                  <w:i/>
                  <w:iCs/>
                  <w:color w:val="000000"/>
                  <w:sz w:val="18"/>
                  <w:szCs w:val="18"/>
                </w:rPr>
              </m:ctrlPr>
            </m:dPr>
            <m:e>
              <m:r>
                <w:rPr>
                  <w:rFonts w:ascii="Cambria Math" w:eastAsia="Yu Mincho" w:hAnsi="Cambria Math" w:cs="Calibri"/>
                  <w:color w:val="000000"/>
                  <w:sz w:val="18"/>
                  <w:szCs w:val="18"/>
                </w:rPr>
                <m:t>B:</m:t>
              </m:r>
            </m:e>
          </m:d>
          <m:r>
            <m:rPr>
              <m:sty m:val="p"/>
            </m:rPr>
            <w:rPr>
              <w:rFonts w:ascii="Cambria Math" w:eastAsia="Yu Mincho" w:hAnsi="Cambria Math" w:cs="Calibri"/>
              <w:color w:val="000000"/>
              <w:sz w:val="18"/>
              <w:szCs w:val="18"/>
            </w:rPr>
            <m:t>=</m:t>
          </m:r>
          <m:f>
            <m:fPr>
              <m:ctrlPr>
                <w:rPr>
                  <w:rFonts w:ascii="Cambria Math" w:eastAsia="Yu Mincho" w:hAnsi="Cambria Math" w:cs="Calibri"/>
                  <w:bCs/>
                  <w:color w:val="000000"/>
                  <w:sz w:val="18"/>
                  <w:szCs w:val="18"/>
                </w:rPr>
              </m:ctrlPr>
            </m:fPr>
            <m:num>
              <m:r>
                <w:rPr>
                  <w:rFonts w:ascii="Cambria Math" w:eastAsia="Yu Mincho" w:hAnsi="Cambria Math" w:cs="Calibri"/>
                  <w:color w:val="000000"/>
                  <w:sz w:val="18"/>
                  <w:szCs w:val="18"/>
                </w:rPr>
                <m:t xml:space="preserve">Hourly rate of participating staff </m:t>
              </m:r>
              <m:d>
                <m:dPr>
                  <m:ctrlPr>
                    <w:rPr>
                      <w:rFonts w:ascii="Cambria Math" w:eastAsia="Yu Mincho" w:hAnsi="Cambria Math" w:cs="Calibri"/>
                      <w:bCs/>
                      <w:i/>
                      <w:color w:val="000000"/>
                      <w:sz w:val="18"/>
                      <w:szCs w:val="18"/>
                    </w:rPr>
                  </m:ctrlPr>
                </m:dPr>
                <m:e>
                  <m:r>
                    <w:rPr>
                      <w:rFonts w:ascii="Cambria Math" w:eastAsia="Yu Mincho" w:hAnsi="Cambria Math" w:cs="Calibri"/>
                      <w:color w:val="000000"/>
                      <w:sz w:val="18"/>
                      <w:szCs w:val="18"/>
                    </w:rPr>
                    <m:t>(excluding VAT)</m:t>
                  </m:r>
                </m:e>
              </m:d>
              <m:r>
                <w:rPr>
                  <w:rFonts w:ascii="Cambria Math" w:eastAsia="Yu Mincho" w:hAnsi="Cambria Math" w:cs="Calibri"/>
                  <w:color w:val="000000"/>
                  <w:sz w:val="18"/>
                  <w:szCs w:val="18"/>
                </w:rPr>
                <m:t xml:space="preserve"> of the most favourable tender </m:t>
              </m:r>
            </m:num>
            <m:den>
              <m:r>
                <m:rPr>
                  <m:sty m:val="p"/>
                </m:rPr>
                <w:rPr>
                  <w:rFonts w:ascii="Cambria Math" w:eastAsia="Yu Mincho" w:hAnsi="Cambria Math" w:cs="Calibri"/>
                  <w:color w:val="000000"/>
                  <w:sz w:val="18"/>
                  <w:szCs w:val="18"/>
                </w:rPr>
                <m:t>Hourly rate of participating staff</m:t>
              </m:r>
              <m:d>
                <m:dPr>
                  <m:ctrlPr>
                    <w:rPr>
                      <w:rFonts w:ascii="Cambria Math" w:eastAsia="Yu Mincho" w:hAnsi="Cambria Math" w:cs="Calibri"/>
                      <w:color w:val="000000"/>
                      <w:sz w:val="18"/>
                      <w:szCs w:val="18"/>
                    </w:rPr>
                  </m:ctrlPr>
                </m:dPr>
                <m:e>
                  <m:r>
                    <m:rPr>
                      <m:sty m:val="p"/>
                    </m:rPr>
                    <w:rPr>
                      <w:rFonts w:ascii="Cambria Math" w:eastAsia="Yu Mincho" w:hAnsi="Cambria Math" w:cs="Calibri"/>
                      <w:color w:val="000000"/>
                      <w:sz w:val="18"/>
                      <w:szCs w:val="18"/>
                    </w:rPr>
                    <m:t>(excluding VAT)</m:t>
                  </m:r>
                </m:e>
              </m:d>
              <m:r>
                <w:rPr>
                  <w:rFonts w:ascii="Cambria Math" w:eastAsia="Yu Mincho" w:hAnsi="Cambria Math" w:cs="Calibri"/>
                  <w:color w:val="000000"/>
                  <w:sz w:val="18"/>
                  <w:szCs w:val="18"/>
                </w:rPr>
                <m:t xml:space="preserve"> of a specific tender </m:t>
              </m:r>
            </m:den>
          </m:f>
          <m:r>
            <w:rPr>
              <w:rFonts w:ascii="Cambria Math" w:eastAsia="Yu Mincho" w:hAnsi="Cambria Math" w:cs="Calibri"/>
              <w:color w:val="000000"/>
              <w:sz w:val="18"/>
              <w:szCs w:val="18"/>
            </w:rPr>
            <m:t xml:space="preserve"> x </m:t>
          </m:r>
          <m:r>
            <m:rPr>
              <m:sty m:val="p"/>
            </m:rPr>
            <w:rPr>
              <w:rFonts w:ascii="Cambria Math" w:eastAsia="Yu Mincho" w:hAnsi="Cambria Math" w:cs="Calibri"/>
              <w:color w:val="000000"/>
              <w:szCs w:val="20"/>
            </w:rPr>
            <m:t>18</m:t>
          </m:r>
        </m:oMath>
      </m:oMathPara>
    </w:p>
    <w:p w14:paraId="497368FC" w14:textId="3DC08666" w:rsidR="00A7605A" w:rsidRPr="00A7605A" w:rsidRDefault="00A7605A" w:rsidP="00A7605A">
      <w:pPr>
        <w:widowControl w:val="0"/>
        <w:tabs>
          <w:tab w:val="left" w:pos="851"/>
        </w:tabs>
        <w:autoSpaceDE w:val="0"/>
        <w:autoSpaceDN w:val="0"/>
        <w:adjustRightInd w:val="0"/>
        <w:textAlignment w:val="center"/>
        <w:rPr>
          <w:rFonts w:eastAsia="Yu Mincho" w:cs="Calibri"/>
          <w:b/>
          <w:bCs/>
          <w:color w:val="000000"/>
          <w:szCs w:val="20"/>
        </w:rPr>
      </w:pPr>
      <w:r>
        <w:rPr>
          <w:rFonts w:eastAsia="Yu Mincho" w:cs="Calibri"/>
          <w:b/>
          <w:bCs/>
          <w:color w:val="000000"/>
          <w:szCs w:val="20"/>
          <w:lang w:val="en-GB"/>
        </w:rPr>
        <w:t>C: Hourly rate of participating staff under point 3 of section 11.2.3.2 (up to 15 points)</w:t>
      </w:r>
    </w:p>
    <w:p w14:paraId="6B8F66BB" w14:textId="77777777" w:rsidR="00A7605A" w:rsidRPr="00A7605A" w:rsidRDefault="00A7605A" w:rsidP="00A7605A">
      <w:pPr>
        <w:widowControl w:val="0"/>
        <w:tabs>
          <w:tab w:val="left" w:pos="851"/>
        </w:tabs>
        <w:autoSpaceDE w:val="0"/>
        <w:autoSpaceDN w:val="0"/>
        <w:adjustRightInd w:val="0"/>
        <w:textAlignment w:val="center"/>
        <w:rPr>
          <w:rFonts w:eastAsia="Yu Mincho" w:cs="Calibri"/>
          <w:b/>
          <w:bCs/>
          <w:color w:val="000000"/>
          <w:szCs w:val="20"/>
        </w:rPr>
      </w:pPr>
    </w:p>
    <w:p w14:paraId="7765164E" w14:textId="77777777" w:rsidR="00A7605A" w:rsidRPr="00A7605A" w:rsidRDefault="00A7605A" w:rsidP="00A7605A">
      <w:pPr>
        <w:widowControl w:val="0"/>
        <w:tabs>
          <w:tab w:val="left" w:pos="851"/>
        </w:tabs>
        <w:autoSpaceDE w:val="0"/>
        <w:autoSpaceDN w:val="0"/>
        <w:adjustRightInd w:val="0"/>
        <w:jc w:val="left"/>
        <w:textAlignment w:val="center"/>
        <w:rPr>
          <w:rFonts w:eastAsia="Yu Mincho" w:cs="Calibri"/>
          <w:bCs/>
          <w:color w:val="000000"/>
          <w:szCs w:val="20"/>
        </w:rPr>
      </w:pPr>
      <w:r>
        <w:rPr>
          <w:rFonts w:eastAsia="Yu Mincho" w:cs="Calibri"/>
          <w:color w:val="000000"/>
          <w:szCs w:val="20"/>
          <w:lang w:val="en-GB"/>
        </w:rPr>
        <w:t xml:space="preserve">** The Contracting Authority shall calculate the number of points using the following formula: </w:t>
      </w:r>
    </w:p>
    <w:p w14:paraId="7C15B0A2" w14:textId="77777777" w:rsidR="00A7605A" w:rsidRPr="00A7605A" w:rsidRDefault="00A7605A" w:rsidP="00A7605A">
      <w:pPr>
        <w:widowControl w:val="0"/>
        <w:tabs>
          <w:tab w:val="left" w:pos="851"/>
        </w:tabs>
        <w:autoSpaceDE w:val="0"/>
        <w:autoSpaceDN w:val="0"/>
        <w:adjustRightInd w:val="0"/>
        <w:textAlignment w:val="center"/>
        <w:rPr>
          <w:rFonts w:eastAsia="Yu Mincho" w:cs="Calibri"/>
          <w:b/>
          <w:bCs/>
          <w:color w:val="000000"/>
          <w:szCs w:val="20"/>
        </w:rPr>
      </w:pPr>
    </w:p>
    <w:p w14:paraId="67263242" w14:textId="77777777" w:rsidR="00A7605A" w:rsidRPr="00A7605A" w:rsidRDefault="00CA6E18" w:rsidP="00A7605A">
      <w:pPr>
        <w:widowControl w:val="0"/>
        <w:tabs>
          <w:tab w:val="left" w:pos="851"/>
        </w:tabs>
        <w:autoSpaceDE w:val="0"/>
        <w:autoSpaceDN w:val="0"/>
        <w:adjustRightInd w:val="0"/>
        <w:textAlignment w:val="center"/>
        <w:rPr>
          <w:rFonts w:eastAsia="Yu Mincho" w:cs="Calibri"/>
          <w:color w:val="000000"/>
          <w:sz w:val="18"/>
          <w:szCs w:val="18"/>
        </w:rPr>
      </w:pPr>
      <m:oMathPara>
        <m:oMath>
          <m:d>
            <m:dPr>
              <m:ctrlPr>
                <w:rPr>
                  <w:rFonts w:ascii="Cambria Math" w:eastAsia="Yu Mincho" w:hAnsi="Cambria Math" w:cs="Calibri"/>
                  <w:bCs/>
                  <w:i/>
                  <w:iCs/>
                  <w:color w:val="000000"/>
                  <w:sz w:val="18"/>
                  <w:szCs w:val="18"/>
                </w:rPr>
              </m:ctrlPr>
            </m:dPr>
            <m:e>
              <m:r>
                <w:rPr>
                  <w:rFonts w:ascii="Cambria Math" w:eastAsia="Yu Mincho" w:hAnsi="Cambria Math" w:cs="Calibri"/>
                  <w:color w:val="000000"/>
                  <w:sz w:val="18"/>
                  <w:szCs w:val="18"/>
                </w:rPr>
                <m:t>C:</m:t>
              </m:r>
            </m:e>
          </m:d>
          <m:r>
            <m:rPr>
              <m:sty m:val="p"/>
            </m:rPr>
            <w:rPr>
              <w:rFonts w:ascii="Cambria Math" w:eastAsia="Yu Mincho" w:hAnsi="Cambria Math" w:cs="Calibri"/>
              <w:color w:val="000000"/>
              <w:sz w:val="18"/>
              <w:szCs w:val="18"/>
            </w:rPr>
            <m:t>=</m:t>
          </m:r>
          <m:f>
            <m:fPr>
              <m:ctrlPr>
                <w:rPr>
                  <w:rFonts w:ascii="Cambria Math" w:eastAsia="Yu Mincho" w:hAnsi="Cambria Math" w:cs="Calibri"/>
                  <w:bCs/>
                  <w:color w:val="000000"/>
                  <w:sz w:val="18"/>
                  <w:szCs w:val="18"/>
                </w:rPr>
              </m:ctrlPr>
            </m:fPr>
            <m:num>
              <m:r>
                <w:rPr>
                  <w:rFonts w:ascii="Cambria Math" w:eastAsia="Yu Mincho" w:hAnsi="Cambria Math" w:cs="Calibri"/>
                  <w:color w:val="000000"/>
                  <w:sz w:val="18"/>
                  <w:szCs w:val="18"/>
                </w:rPr>
                <m:t xml:space="preserve">Hourly rate of participating staff </m:t>
              </m:r>
              <m:d>
                <m:dPr>
                  <m:ctrlPr>
                    <w:rPr>
                      <w:rFonts w:ascii="Cambria Math" w:eastAsia="Yu Mincho" w:hAnsi="Cambria Math" w:cs="Calibri"/>
                      <w:bCs/>
                      <w:i/>
                      <w:color w:val="000000"/>
                      <w:sz w:val="18"/>
                      <w:szCs w:val="18"/>
                    </w:rPr>
                  </m:ctrlPr>
                </m:dPr>
                <m:e>
                  <m:r>
                    <w:rPr>
                      <w:rFonts w:ascii="Cambria Math" w:eastAsia="Yu Mincho" w:hAnsi="Cambria Math" w:cs="Calibri"/>
                      <w:color w:val="000000"/>
                      <w:sz w:val="18"/>
                      <w:szCs w:val="18"/>
                    </w:rPr>
                    <m:t>(excluding VAT)</m:t>
                  </m:r>
                </m:e>
              </m:d>
              <m:r>
                <w:rPr>
                  <w:rFonts w:ascii="Cambria Math" w:eastAsia="Yu Mincho" w:hAnsi="Cambria Math" w:cs="Calibri"/>
                  <w:color w:val="000000"/>
                  <w:sz w:val="18"/>
                  <w:szCs w:val="18"/>
                </w:rPr>
                <m:t xml:space="preserve"> of the most favourable tender </m:t>
              </m:r>
            </m:num>
            <m:den>
              <m:r>
                <m:rPr>
                  <m:sty m:val="p"/>
                </m:rPr>
                <w:rPr>
                  <w:rFonts w:ascii="Cambria Math" w:eastAsia="Yu Mincho" w:hAnsi="Cambria Math" w:cs="Calibri"/>
                  <w:color w:val="000000"/>
                  <w:sz w:val="18"/>
                  <w:szCs w:val="18"/>
                </w:rPr>
                <m:t>Hourly rate of participating staff</m:t>
              </m:r>
              <m:d>
                <m:dPr>
                  <m:ctrlPr>
                    <w:rPr>
                      <w:rFonts w:ascii="Cambria Math" w:eastAsia="Yu Mincho" w:hAnsi="Cambria Math" w:cs="Calibri"/>
                      <w:color w:val="000000"/>
                      <w:sz w:val="18"/>
                      <w:szCs w:val="18"/>
                    </w:rPr>
                  </m:ctrlPr>
                </m:dPr>
                <m:e>
                  <m:r>
                    <m:rPr>
                      <m:sty m:val="p"/>
                    </m:rPr>
                    <w:rPr>
                      <w:rFonts w:ascii="Cambria Math" w:eastAsia="Yu Mincho" w:hAnsi="Cambria Math" w:cs="Calibri"/>
                      <w:color w:val="000000"/>
                      <w:sz w:val="18"/>
                      <w:szCs w:val="18"/>
                    </w:rPr>
                    <m:t>(excluding VAT)</m:t>
                  </m:r>
                </m:e>
              </m:d>
              <m:r>
                <w:rPr>
                  <w:rFonts w:ascii="Cambria Math" w:eastAsia="Yu Mincho" w:hAnsi="Cambria Math" w:cs="Calibri"/>
                  <w:color w:val="000000"/>
                  <w:sz w:val="18"/>
                  <w:szCs w:val="18"/>
                </w:rPr>
                <m:t xml:space="preserve"> of a specific tender </m:t>
              </m:r>
            </m:den>
          </m:f>
          <m:r>
            <w:rPr>
              <w:rFonts w:ascii="Cambria Math" w:eastAsia="Yu Mincho" w:hAnsi="Cambria Math" w:cs="Calibri"/>
              <w:color w:val="000000"/>
              <w:sz w:val="18"/>
              <w:szCs w:val="18"/>
            </w:rPr>
            <m:t xml:space="preserve"> x 15</m:t>
          </m:r>
        </m:oMath>
      </m:oMathPara>
    </w:p>
    <w:p w14:paraId="685DBE81" w14:textId="77777777" w:rsidR="00A7605A" w:rsidRDefault="00A7605A" w:rsidP="008445AE"/>
    <w:p w14:paraId="47447969" w14:textId="030DC23D" w:rsidR="00A7605A" w:rsidRPr="00A7605A" w:rsidRDefault="00A7605A" w:rsidP="00A7605A">
      <w:pPr>
        <w:widowControl w:val="0"/>
        <w:tabs>
          <w:tab w:val="left" w:pos="851"/>
        </w:tabs>
        <w:autoSpaceDE w:val="0"/>
        <w:autoSpaceDN w:val="0"/>
        <w:adjustRightInd w:val="0"/>
        <w:textAlignment w:val="center"/>
        <w:rPr>
          <w:rFonts w:eastAsia="Yu Mincho" w:cs="Calibri"/>
          <w:b/>
          <w:bCs/>
          <w:color w:val="000000"/>
          <w:szCs w:val="20"/>
        </w:rPr>
      </w:pPr>
      <w:r>
        <w:rPr>
          <w:rFonts w:eastAsia="Yu Mincho" w:cs="Calibri"/>
          <w:b/>
          <w:bCs/>
          <w:color w:val="000000"/>
          <w:szCs w:val="20"/>
          <w:lang w:val="en-GB"/>
        </w:rPr>
        <w:t>D: Experience of project manager as set out in point 1 of section 11.2.3.2 (up to 17 points)</w:t>
      </w:r>
    </w:p>
    <w:p w14:paraId="28F287B0" w14:textId="77777777" w:rsidR="00A7605A" w:rsidRPr="00A7605A" w:rsidRDefault="00A7605A" w:rsidP="00A7605A">
      <w:pPr>
        <w:widowControl w:val="0"/>
        <w:tabs>
          <w:tab w:val="left" w:pos="851"/>
        </w:tabs>
        <w:autoSpaceDE w:val="0"/>
        <w:autoSpaceDN w:val="0"/>
        <w:adjustRightInd w:val="0"/>
        <w:textAlignment w:val="center"/>
        <w:rPr>
          <w:rFonts w:eastAsia="Yu Mincho" w:cs="Calibri"/>
          <w:b/>
          <w:bCs/>
          <w:color w:val="000000"/>
          <w:szCs w:val="20"/>
        </w:rPr>
      </w:pPr>
    </w:p>
    <w:p w14:paraId="7B4C3CE8" w14:textId="318C8199" w:rsidR="00A7605A" w:rsidRPr="00A7605A" w:rsidRDefault="00A7605A" w:rsidP="00A7605A">
      <w:pPr>
        <w:widowControl w:val="0"/>
        <w:tabs>
          <w:tab w:val="left" w:pos="851"/>
        </w:tabs>
        <w:autoSpaceDE w:val="0"/>
        <w:autoSpaceDN w:val="0"/>
        <w:adjustRightInd w:val="0"/>
        <w:textAlignment w:val="center"/>
        <w:rPr>
          <w:rFonts w:eastAsia="Yu Mincho" w:cs="Calibri"/>
          <w:color w:val="000000"/>
          <w:szCs w:val="20"/>
        </w:rPr>
      </w:pPr>
      <w:bookmarkStart w:id="42" w:name="_Hlk179462707"/>
      <w:r>
        <w:rPr>
          <w:rFonts w:eastAsia="Yu Mincho" w:cs="Calibri"/>
          <w:color w:val="000000"/>
          <w:szCs w:val="20"/>
          <w:lang w:val="en-GB"/>
        </w:rPr>
        <w:t>A tenderer shall receive additional points if it demonstrates that the project manager, in addition to fulfilling the requirements set out point 1 of section 11.2.3.2, has participated in other projects to draft tender documentation or in the selection of a technology supplier for a new generation III or III+ nuclear power plant.</w:t>
      </w:r>
    </w:p>
    <w:p w14:paraId="36C9858B" w14:textId="77777777" w:rsidR="00A7605A" w:rsidRPr="00A7605A" w:rsidRDefault="00A7605A" w:rsidP="00A7605A">
      <w:pPr>
        <w:widowControl w:val="0"/>
        <w:tabs>
          <w:tab w:val="left" w:pos="1276"/>
        </w:tabs>
        <w:autoSpaceDE w:val="0"/>
        <w:autoSpaceDN w:val="0"/>
        <w:adjustRightInd w:val="0"/>
        <w:textAlignment w:val="center"/>
        <w:rPr>
          <w:rFonts w:eastAsia="Yu Mincho" w:cs="Calibri"/>
          <w:color w:val="000000"/>
          <w:szCs w:val="20"/>
        </w:rPr>
      </w:pPr>
    </w:p>
    <w:p w14:paraId="6C1509AC" w14:textId="77777777" w:rsidR="00A7605A" w:rsidRPr="00A7605A" w:rsidRDefault="00A7605A" w:rsidP="00A7605A">
      <w:pPr>
        <w:widowControl w:val="0"/>
        <w:tabs>
          <w:tab w:val="left" w:pos="1134"/>
        </w:tabs>
        <w:autoSpaceDE w:val="0"/>
        <w:autoSpaceDN w:val="0"/>
        <w:adjustRightInd w:val="0"/>
        <w:textAlignment w:val="center"/>
        <w:rPr>
          <w:rFonts w:eastAsia="Yu Mincho" w:cs="Calibri"/>
          <w:color w:val="000000"/>
          <w:szCs w:val="20"/>
        </w:rPr>
      </w:pPr>
      <w:r>
        <w:rPr>
          <w:rFonts w:eastAsia="Yu Mincho" w:cs="Calibri"/>
          <w:color w:val="000000"/>
          <w:szCs w:val="20"/>
          <w:lang w:val="en-GB"/>
        </w:rPr>
        <w:t>The Contracting Authority shall take into account completed projects and projects that have been in progress for at least three (3) years prior to the publication of this contract on the public procurement portal.</w:t>
      </w:r>
    </w:p>
    <w:bookmarkEnd w:id="42"/>
    <w:p w14:paraId="7E210610" w14:textId="77777777" w:rsidR="00A7605A" w:rsidRPr="00A7605A" w:rsidRDefault="00A7605A" w:rsidP="00A7605A">
      <w:pPr>
        <w:widowControl w:val="0"/>
        <w:tabs>
          <w:tab w:val="left" w:pos="851"/>
        </w:tabs>
        <w:autoSpaceDE w:val="0"/>
        <w:autoSpaceDN w:val="0"/>
        <w:adjustRightInd w:val="0"/>
        <w:textAlignment w:val="center"/>
        <w:rPr>
          <w:rFonts w:eastAsia="Yu Mincho" w:cs="Calibri"/>
          <w:b/>
          <w:bCs/>
          <w:color w:val="000000"/>
          <w:szCs w:val="20"/>
          <w:highlight w:val="yellow"/>
        </w:rPr>
      </w:pPr>
    </w:p>
    <w:tbl>
      <w:tblPr>
        <w:tblW w:w="9629" w:type="dxa"/>
        <w:tblCellMar>
          <w:left w:w="70" w:type="dxa"/>
          <w:right w:w="70" w:type="dxa"/>
        </w:tblCellMar>
        <w:tblLook w:val="04A0" w:firstRow="1" w:lastRow="0" w:firstColumn="1" w:lastColumn="0" w:noHBand="0" w:noVBand="1"/>
      </w:tblPr>
      <w:tblGrid>
        <w:gridCol w:w="3740"/>
        <w:gridCol w:w="2634"/>
        <w:gridCol w:w="1886"/>
        <w:gridCol w:w="1369"/>
      </w:tblGrid>
      <w:tr w:rsidR="00A7605A" w:rsidRPr="00A7605A" w14:paraId="3029FA9A" w14:textId="77777777" w:rsidTr="00D85D66">
        <w:trPr>
          <w:gridAfter w:val="1"/>
          <w:wAfter w:w="1369" w:type="dxa"/>
          <w:trHeight w:val="1005"/>
        </w:trPr>
        <w:tc>
          <w:tcPr>
            <w:tcW w:w="3740" w:type="dxa"/>
            <w:tcBorders>
              <w:top w:val="single" w:sz="4" w:space="0" w:color="auto"/>
              <w:left w:val="single" w:sz="4" w:space="0" w:color="auto"/>
              <w:bottom w:val="single" w:sz="4" w:space="0" w:color="auto"/>
              <w:right w:val="single" w:sz="4" w:space="0" w:color="auto"/>
            </w:tcBorders>
            <w:shd w:val="clear" w:color="auto" w:fill="006985"/>
            <w:noWrap/>
            <w:vAlign w:val="center"/>
            <w:hideMark/>
          </w:tcPr>
          <w:p w14:paraId="53F29A4F" w14:textId="77777777" w:rsidR="00A7605A" w:rsidRPr="00A7605A" w:rsidRDefault="00A7605A" w:rsidP="00A7605A">
            <w:pPr>
              <w:jc w:val="center"/>
              <w:rPr>
                <w:rFonts w:eastAsia="Times New Roman" w:cs="Calibri"/>
                <w:b/>
                <w:color w:val="FFFFFF"/>
              </w:rPr>
            </w:pPr>
            <w:bookmarkStart w:id="43" w:name="_Hlk179462957"/>
            <w:r>
              <w:rPr>
                <w:rFonts w:eastAsia="Times New Roman" w:cs="Calibri"/>
                <w:b/>
                <w:bCs/>
                <w:color w:val="FFFFFF"/>
                <w:lang w:val="en-GB"/>
              </w:rPr>
              <w:t>Project activity</w:t>
            </w:r>
          </w:p>
        </w:tc>
        <w:tc>
          <w:tcPr>
            <w:tcW w:w="2634" w:type="dxa"/>
            <w:tcBorders>
              <w:top w:val="single" w:sz="4" w:space="0" w:color="auto"/>
              <w:left w:val="nil"/>
              <w:bottom w:val="single" w:sz="4" w:space="0" w:color="auto"/>
              <w:right w:val="single" w:sz="4" w:space="0" w:color="auto"/>
            </w:tcBorders>
            <w:shd w:val="clear" w:color="auto" w:fill="006985"/>
            <w:vAlign w:val="center"/>
            <w:hideMark/>
          </w:tcPr>
          <w:p w14:paraId="1D16A457" w14:textId="77777777" w:rsidR="00A7605A" w:rsidRPr="00A7605A" w:rsidRDefault="00A7605A" w:rsidP="00A7605A">
            <w:pPr>
              <w:jc w:val="center"/>
              <w:rPr>
                <w:rFonts w:eastAsia="Times New Roman" w:cs="Calibri"/>
                <w:b/>
                <w:bCs/>
                <w:color w:val="FFFFFF"/>
                <w:szCs w:val="22"/>
              </w:rPr>
            </w:pPr>
            <w:r>
              <w:rPr>
                <w:rFonts w:eastAsia="Times New Roman" w:cs="Calibri"/>
                <w:b/>
                <w:bCs/>
                <w:color w:val="FFFFFF"/>
                <w:lang w:val="en-GB"/>
              </w:rPr>
              <w:t>1. Additional project</w:t>
            </w:r>
          </w:p>
        </w:tc>
        <w:tc>
          <w:tcPr>
            <w:tcW w:w="1886" w:type="dxa"/>
            <w:tcBorders>
              <w:top w:val="single" w:sz="4" w:space="0" w:color="auto"/>
              <w:left w:val="nil"/>
              <w:bottom w:val="single" w:sz="4" w:space="0" w:color="auto"/>
              <w:right w:val="single" w:sz="4" w:space="0" w:color="auto"/>
            </w:tcBorders>
            <w:shd w:val="clear" w:color="auto" w:fill="006985"/>
            <w:vAlign w:val="center"/>
          </w:tcPr>
          <w:p w14:paraId="08AB56B4" w14:textId="77777777" w:rsidR="00A7605A" w:rsidRPr="00A7605A" w:rsidRDefault="00A7605A" w:rsidP="00A7605A">
            <w:pPr>
              <w:jc w:val="center"/>
              <w:rPr>
                <w:rFonts w:eastAsia="Times New Roman" w:cs="Calibri"/>
                <w:b/>
                <w:color w:val="FFFFFF"/>
              </w:rPr>
            </w:pPr>
            <w:r>
              <w:rPr>
                <w:rFonts w:eastAsia="Times New Roman" w:cs="Calibri"/>
                <w:b/>
                <w:bCs/>
                <w:color w:val="FFFFFF"/>
                <w:lang w:val="en-GB"/>
              </w:rPr>
              <w:t>2. Additional project</w:t>
            </w:r>
          </w:p>
        </w:tc>
      </w:tr>
      <w:tr w:rsidR="00A7605A" w:rsidRPr="00A7605A" w14:paraId="216C4EE2" w14:textId="77777777" w:rsidTr="00D85D66">
        <w:trPr>
          <w:trHeight w:val="525"/>
        </w:trPr>
        <w:tc>
          <w:tcPr>
            <w:tcW w:w="3740" w:type="dxa"/>
            <w:tcBorders>
              <w:top w:val="nil"/>
              <w:left w:val="single" w:sz="4" w:space="0" w:color="auto"/>
              <w:bottom w:val="nil"/>
              <w:right w:val="single" w:sz="4" w:space="0" w:color="auto"/>
            </w:tcBorders>
            <w:vAlign w:val="center"/>
          </w:tcPr>
          <w:p w14:paraId="557FBD29" w14:textId="042B662D" w:rsidR="00A7605A" w:rsidRPr="00A7605A" w:rsidRDefault="00A7605A" w:rsidP="00A7605A">
            <w:pPr>
              <w:rPr>
                <w:rFonts w:eastAsia="Times New Roman" w:cs="Calibri"/>
                <w:color w:val="000000"/>
                <w:szCs w:val="22"/>
              </w:rPr>
            </w:pPr>
            <w:r>
              <w:rPr>
                <w:rFonts w:eastAsia="Meiryo" w:cs="Times New Roman"/>
                <w:szCs w:val="22"/>
                <w:lang w:val="en-GB"/>
              </w:rPr>
              <w:t xml:space="preserve">Over the last twenty-five (25) years prior to the publication of this contract </w:t>
            </w:r>
            <w:r w:rsidR="00883B0C">
              <w:rPr>
                <w:rFonts w:eastAsia="Meiryo" w:cs="Times New Roman"/>
                <w:szCs w:val="22"/>
                <w:lang w:val="en-GB"/>
              </w:rPr>
              <w:t xml:space="preserve">notice </w:t>
            </w:r>
            <w:r>
              <w:rPr>
                <w:rFonts w:eastAsia="Meiryo" w:cs="Times New Roman"/>
                <w:szCs w:val="22"/>
                <w:lang w:val="en-GB"/>
              </w:rPr>
              <w:t>on the public procurement portal, the project manager has, in addition to the references demonstrating that they fulfil the condition set out in the second indent of point 1 of section 11.2.3.2, served as a project manager on behalf of an investor in the drafting of tender documentation or the process of selecting a technology supplier for a new generation III or III+ nuclear power plant.</w:t>
            </w:r>
          </w:p>
        </w:tc>
        <w:tc>
          <w:tcPr>
            <w:tcW w:w="2634" w:type="dxa"/>
            <w:tcBorders>
              <w:top w:val="nil"/>
              <w:left w:val="nil"/>
              <w:bottom w:val="nil"/>
              <w:right w:val="single" w:sz="4" w:space="0" w:color="auto"/>
            </w:tcBorders>
            <w:noWrap/>
            <w:vAlign w:val="center"/>
            <w:hideMark/>
          </w:tcPr>
          <w:p w14:paraId="2088B838" w14:textId="77777777" w:rsidR="00A7605A" w:rsidRPr="00A7605A" w:rsidRDefault="00A7605A" w:rsidP="00A7605A">
            <w:pPr>
              <w:jc w:val="center"/>
              <w:rPr>
                <w:rFonts w:eastAsia="Times New Roman" w:cs="Calibri"/>
                <w:color w:val="000000"/>
              </w:rPr>
            </w:pPr>
            <w:r>
              <w:rPr>
                <w:rFonts w:eastAsia="Times New Roman" w:cs="Calibri"/>
                <w:color w:val="000000"/>
                <w:lang w:val="en-GB"/>
              </w:rPr>
              <w:t>1 point</w:t>
            </w:r>
          </w:p>
        </w:tc>
        <w:tc>
          <w:tcPr>
            <w:tcW w:w="1886" w:type="dxa"/>
            <w:tcBorders>
              <w:top w:val="nil"/>
              <w:left w:val="nil"/>
              <w:bottom w:val="nil"/>
              <w:right w:val="single" w:sz="4" w:space="0" w:color="auto"/>
            </w:tcBorders>
            <w:vAlign w:val="center"/>
          </w:tcPr>
          <w:p w14:paraId="38100C85" w14:textId="77777777" w:rsidR="00A7605A" w:rsidRPr="00A7605A" w:rsidRDefault="00A7605A" w:rsidP="00A7605A">
            <w:pPr>
              <w:jc w:val="center"/>
              <w:rPr>
                <w:rFonts w:eastAsia="Times New Roman" w:cs="Calibri"/>
                <w:color w:val="000000"/>
              </w:rPr>
            </w:pPr>
            <w:r>
              <w:rPr>
                <w:rFonts w:eastAsia="Times New Roman" w:cs="Calibri"/>
                <w:color w:val="000000"/>
                <w:lang w:val="en-GB"/>
              </w:rPr>
              <w:t>1 point</w:t>
            </w:r>
          </w:p>
        </w:tc>
        <w:tc>
          <w:tcPr>
            <w:tcW w:w="1369" w:type="dxa"/>
            <w:tcBorders>
              <w:top w:val="single" w:sz="4" w:space="0" w:color="auto"/>
              <w:left w:val="nil"/>
              <w:bottom w:val="single" w:sz="4" w:space="0" w:color="auto"/>
              <w:right w:val="single" w:sz="4" w:space="0" w:color="auto"/>
            </w:tcBorders>
            <w:vAlign w:val="center"/>
          </w:tcPr>
          <w:p w14:paraId="5ABD0B6E" w14:textId="77777777" w:rsidR="00A7605A" w:rsidRPr="00A7605A" w:rsidDel="00C3393D" w:rsidRDefault="00A7605A" w:rsidP="00A7605A">
            <w:pPr>
              <w:jc w:val="center"/>
              <w:rPr>
                <w:rFonts w:eastAsia="Times New Roman" w:cs="Calibri"/>
                <w:color w:val="000000"/>
              </w:rPr>
            </w:pPr>
            <w:r>
              <w:rPr>
                <w:rFonts w:eastAsia="Times New Roman" w:cs="Calibri"/>
                <w:color w:val="000000"/>
                <w:lang w:val="en-GB"/>
              </w:rPr>
              <w:t>Maximum of 2 points</w:t>
            </w:r>
          </w:p>
        </w:tc>
      </w:tr>
      <w:bookmarkEnd w:id="43"/>
    </w:tbl>
    <w:p w14:paraId="773FDE15" w14:textId="77777777" w:rsidR="00A7605A" w:rsidRPr="00A7605A" w:rsidRDefault="00A7605A" w:rsidP="00A7605A">
      <w:pPr>
        <w:widowControl w:val="0"/>
        <w:tabs>
          <w:tab w:val="left" w:pos="851"/>
        </w:tabs>
        <w:autoSpaceDE w:val="0"/>
        <w:autoSpaceDN w:val="0"/>
        <w:adjustRightInd w:val="0"/>
        <w:textAlignment w:val="center"/>
        <w:rPr>
          <w:rFonts w:eastAsia="Yu Mincho" w:cs="Calibri"/>
          <w:b/>
          <w:bCs/>
          <w:color w:val="000000"/>
          <w:szCs w:val="20"/>
          <w:highlight w:val="yellow"/>
        </w:rPr>
      </w:pPr>
    </w:p>
    <w:tbl>
      <w:tblPr>
        <w:tblW w:w="7743" w:type="dxa"/>
        <w:tblCellMar>
          <w:left w:w="70" w:type="dxa"/>
          <w:right w:w="70" w:type="dxa"/>
        </w:tblCellMar>
        <w:tblLook w:val="04A0" w:firstRow="1" w:lastRow="0" w:firstColumn="1" w:lastColumn="0" w:noHBand="0" w:noVBand="1"/>
      </w:tblPr>
      <w:tblGrid>
        <w:gridCol w:w="3740"/>
        <w:gridCol w:w="2634"/>
        <w:gridCol w:w="1369"/>
      </w:tblGrid>
      <w:tr w:rsidR="00A7605A" w:rsidRPr="00A7605A" w14:paraId="35B45D2F" w14:textId="77777777" w:rsidTr="00D85D66">
        <w:trPr>
          <w:gridAfter w:val="1"/>
          <w:wAfter w:w="1369" w:type="dxa"/>
          <w:trHeight w:val="1005"/>
        </w:trPr>
        <w:tc>
          <w:tcPr>
            <w:tcW w:w="3740" w:type="dxa"/>
            <w:tcBorders>
              <w:top w:val="single" w:sz="4" w:space="0" w:color="auto"/>
              <w:left w:val="single" w:sz="4" w:space="0" w:color="auto"/>
              <w:bottom w:val="single" w:sz="4" w:space="0" w:color="auto"/>
              <w:right w:val="single" w:sz="4" w:space="0" w:color="auto"/>
            </w:tcBorders>
            <w:shd w:val="clear" w:color="auto" w:fill="006985"/>
            <w:noWrap/>
            <w:vAlign w:val="center"/>
            <w:hideMark/>
          </w:tcPr>
          <w:p w14:paraId="1BF54B97" w14:textId="77777777" w:rsidR="00A7605A" w:rsidRPr="00A7605A" w:rsidRDefault="00A7605A" w:rsidP="00A7605A">
            <w:pPr>
              <w:jc w:val="center"/>
              <w:rPr>
                <w:rFonts w:eastAsia="Times New Roman" w:cs="Calibri"/>
                <w:b/>
                <w:color w:val="FFFFFF"/>
              </w:rPr>
            </w:pPr>
            <w:r>
              <w:rPr>
                <w:rFonts w:eastAsia="Times New Roman" w:cs="Calibri"/>
                <w:b/>
                <w:bCs/>
                <w:color w:val="FFFFFF"/>
                <w:lang w:val="en-GB"/>
              </w:rPr>
              <w:lastRenderedPageBreak/>
              <w:t>Project activity</w:t>
            </w:r>
          </w:p>
        </w:tc>
        <w:tc>
          <w:tcPr>
            <w:tcW w:w="2634" w:type="dxa"/>
            <w:tcBorders>
              <w:top w:val="single" w:sz="4" w:space="0" w:color="auto"/>
              <w:left w:val="nil"/>
              <w:bottom w:val="single" w:sz="4" w:space="0" w:color="auto"/>
              <w:right w:val="single" w:sz="4" w:space="0" w:color="auto"/>
            </w:tcBorders>
            <w:shd w:val="clear" w:color="auto" w:fill="006985"/>
            <w:vAlign w:val="center"/>
            <w:hideMark/>
          </w:tcPr>
          <w:p w14:paraId="2C618EE9" w14:textId="77777777" w:rsidR="00A7605A" w:rsidRPr="00A7605A" w:rsidRDefault="00A7605A" w:rsidP="00A7605A">
            <w:pPr>
              <w:jc w:val="center"/>
              <w:rPr>
                <w:rFonts w:eastAsia="Times New Roman" w:cs="Calibri"/>
                <w:b/>
                <w:bCs/>
                <w:color w:val="FFFFFF"/>
                <w:szCs w:val="22"/>
              </w:rPr>
            </w:pPr>
            <w:r>
              <w:rPr>
                <w:rFonts w:eastAsia="Times New Roman" w:cs="Calibri"/>
                <w:b/>
                <w:bCs/>
                <w:color w:val="FFFFFF"/>
                <w:lang w:val="en-GB"/>
              </w:rPr>
              <w:t>1. Construction project</w:t>
            </w:r>
          </w:p>
        </w:tc>
      </w:tr>
      <w:tr w:rsidR="00A7605A" w:rsidRPr="00A7605A" w14:paraId="25185B38" w14:textId="77777777" w:rsidTr="00D85D66">
        <w:trPr>
          <w:trHeight w:val="525"/>
        </w:trPr>
        <w:tc>
          <w:tcPr>
            <w:tcW w:w="3740" w:type="dxa"/>
            <w:tcBorders>
              <w:top w:val="nil"/>
              <w:left w:val="single" w:sz="4" w:space="0" w:color="auto"/>
              <w:bottom w:val="single" w:sz="4" w:space="0" w:color="auto"/>
              <w:right w:val="single" w:sz="4" w:space="0" w:color="auto"/>
            </w:tcBorders>
            <w:vAlign w:val="center"/>
          </w:tcPr>
          <w:p w14:paraId="63679410" w14:textId="00B9B427" w:rsidR="00A7605A" w:rsidRPr="00A7605A" w:rsidRDefault="00A7605A" w:rsidP="00A7605A">
            <w:pPr>
              <w:rPr>
                <w:rFonts w:eastAsia="Meiryo" w:cs="Times New Roman"/>
                <w:szCs w:val="22"/>
              </w:rPr>
            </w:pPr>
            <w:r>
              <w:rPr>
                <w:rFonts w:eastAsia="Meiryo" w:cs="Times New Roman"/>
                <w:szCs w:val="22"/>
                <w:lang w:val="en-GB"/>
              </w:rPr>
              <w:t>Over the last twenty-five (25) years prior to the publication of this contract</w:t>
            </w:r>
            <w:r w:rsidR="00883B0C">
              <w:rPr>
                <w:rFonts w:eastAsia="Meiryo" w:cs="Times New Roman"/>
                <w:szCs w:val="22"/>
                <w:lang w:val="en-GB"/>
              </w:rPr>
              <w:t xml:space="preserve"> notice</w:t>
            </w:r>
            <w:r>
              <w:rPr>
                <w:rFonts w:eastAsia="Meiryo" w:cs="Times New Roman"/>
                <w:szCs w:val="22"/>
                <w:lang w:val="en-GB"/>
              </w:rPr>
              <w:t xml:space="preserve"> on the public procurement portal, the project manager has served as such in the construction of a new generation III or III+ nuclear power plant, where they served in that role for at least two (2) years during the construction phase, from the pouring of concrete for the reactor island to the start of trial operation of the nuclear facility.</w:t>
            </w:r>
          </w:p>
        </w:tc>
        <w:tc>
          <w:tcPr>
            <w:tcW w:w="2634" w:type="dxa"/>
            <w:tcBorders>
              <w:top w:val="nil"/>
              <w:left w:val="nil"/>
              <w:bottom w:val="single" w:sz="4" w:space="0" w:color="auto"/>
              <w:right w:val="single" w:sz="4" w:space="0" w:color="auto"/>
            </w:tcBorders>
            <w:noWrap/>
            <w:vAlign w:val="center"/>
          </w:tcPr>
          <w:p w14:paraId="17A8084D" w14:textId="77777777" w:rsidR="00A7605A" w:rsidRPr="00A7605A" w:rsidRDefault="00A7605A" w:rsidP="00A7605A">
            <w:pPr>
              <w:jc w:val="center"/>
              <w:rPr>
                <w:rFonts w:eastAsia="Times New Roman" w:cs="Calibri"/>
                <w:color w:val="000000"/>
              </w:rPr>
            </w:pPr>
            <w:r>
              <w:rPr>
                <w:rFonts w:eastAsia="Times New Roman" w:cs="Calibri"/>
                <w:color w:val="000000"/>
                <w:lang w:val="en-GB"/>
              </w:rPr>
              <w:t>8 points</w:t>
            </w:r>
          </w:p>
        </w:tc>
        <w:tc>
          <w:tcPr>
            <w:tcW w:w="1369" w:type="dxa"/>
            <w:tcBorders>
              <w:top w:val="single" w:sz="4" w:space="0" w:color="auto"/>
              <w:left w:val="nil"/>
              <w:bottom w:val="single" w:sz="4" w:space="0" w:color="auto"/>
              <w:right w:val="single" w:sz="4" w:space="0" w:color="auto"/>
            </w:tcBorders>
            <w:vAlign w:val="center"/>
          </w:tcPr>
          <w:p w14:paraId="24532753" w14:textId="77777777" w:rsidR="00A7605A" w:rsidRPr="00A7605A" w:rsidRDefault="00A7605A" w:rsidP="00A7605A">
            <w:pPr>
              <w:jc w:val="center"/>
              <w:rPr>
                <w:rFonts w:eastAsia="Times New Roman" w:cs="Calibri"/>
                <w:color w:val="000000"/>
              </w:rPr>
            </w:pPr>
            <w:r>
              <w:rPr>
                <w:rFonts w:eastAsia="Times New Roman" w:cs="Calibri"/>
                <w:color w:val="000000"/>
                <w:lang w:val="en-GB"/>
              </w:rPr>
              <w:t>Maximum of 8 points</w:t>
            </w:r>
          </w:p>
        </w:tc>
      </w:tr>
    </w:tbl>
    <w:p w14:paraId="3270326F" w14:textId="77777777" w:rsidR="00A7605A" w:rsidRPr="00A7605A" w:rsidRDefault="00A7605A" w:rsidP="00A7605A">
      <w:pPr>
        <w:widowControl w:val="0"/>
        <w:tabs>
          <w:tab w:val="left" w:pos="851"/>
        </w:tabs>
        <w:autoSpaceDE w:val="0"/>
        <w:autoSpaceDN w:val="0"/>
        <w:adjustRightInd w:val="0"/>
        <w:textAlignment w:val="center"/>
        <w:rPr>
          <w:rFonts w:eastAsia="Yu Mincho" w:cs="Calibri"/>
          <w:b/>
          <w:bCs/>
          <w:color w:val="000000"/>
          <w:szCs w:val="20"/>
          <w:highlight w:val="yellow"/>
        </w:rPr>
      </w:pPr>
    </w:p>
    <w:tbl>
      <w:tblPr>
        <w:tblW w:w="7743" w:type="dxa"/>
        <w:tblCellMar>
          <w:left w:w="70" w:type="dxa"/>
          <w:right w:w="70" w:type="dxa"/>
        </w:tblCellMar>
        <w:tblLook w:val="04A0" w:firstRow="1" w:lastRow="0" w:firstColumn="1" w:lastColumn="0" w:noHBand="0" w:noVBand="1"/>
      </w:tblPr>
      <w:tblGrid>
        <w:gridCol w:w="3740"/>
        <w:gridCol w:w="2634"/>
        <w:gridCol w:w="1369"/>
      </w:tblGrid>
      <w:tr w:rsidR="00A7605A" w:rsidRPr="00A7605A" w14:paraId="46FC9D21" w14:textId="77777777" w:rsidTr="00D85D66">
        <w:trPr>
          <w:gridAfter w:val="1"/>
          <w:wAfter w:w="1369" w:type="dxa"/>
          <w:trHeight w:val="1005"/>
        </w:trPr>
        <w:tc>
          <w:tcPr>
            <w:tcW w:w="3740" w:type="dxa"/>
            <w:tcBorders>
              <w:top w:val="single" w:sz="4" w:space="0" w:color="auto"/>
              <w:left w:val="single" w:sz="4" w:space="0" w:color="auto"/>
              <w:bottom w:val="single" w:sz="4" w:space="0" w:color="auto"/>
              <w:right w:val="single" w:sz="4" w:space="0" w:color="auto"/>
            </w:tcBorders>
            <w:shd w:val="clear" w:color="auto" w:fill="006985"/>
            <w:noWrap/>
            <w:vAlign w:val="center"/>
            <w:hideMark/>
          </w:tcPr>
          <w:p w14:paraId="154BA3EB" w14:textId="77777777" w:rsidR="00A7605A" w:rsidRPr="00A7605A" w:rsidRDefault="00A7605A" w:rsidP="00A7605A">
            <w:pPr>
              <w:jc w:val="center"/>
              <w:rPr>
                <w:rFonts w:eastAsia="Times New Roman" w:cs="Calibri"/>
                <w:b/>
                <w:color w:val="FFFFFF"/>
              </w:rPr>
            </w:pPr>
            <w:r>
              <w:rPr>
                <w:rFonts w:eastAsia="Times New Roman" w:cs="Calibri"/>
                <w:b/>
                <w:bCs/>
                <w:color w:val="FFFFFF"/>
                <w:lang w:val="en-GB"/>
              </w:rPr>
              <w:t>Project activity</w:t>
            </w:r>
          </w:p>
        </w:tc>
        <w:tc>
          <w:tcPr>
            <w:tcW w:w="2634" w:type="dxa"/>
            <w:tcBorders>
              <w:top w:val="single" w:sz="4" w:space="0" w:color="auto"/>
              <w:left w:val="nil"/>
              <w:bottom w:val="single" w:sz="4" w:space="0" w:color="auto"/>
              <w:right w:val="single" w:sz="4" w:space="0" w:color="auto"/>
            </w:tcBorders>
            <w:shd w:val="clear" w:color="auto" w:fill="006985"/>
            <w:vAlign w:val="center"/>
            <w:hideMark/>
          </w:tcPr>
          <w:p w14:paraId="11DC2ED0" w14:textId="77777777" w:rsidR="00A7605A" w:rsidRPr="00A7605A" w:rsidRDefault="00A7605A" w:rsidP="00A7605A">
            <w:pPr>
              <w:jc w:val="center"/>
              <w:rPr>
                <w:rFonts w:eastAsia="Times New Roman" w:cs="Calibri"/>
                <w:b/>
                <w:bCs/>
                <w:color w:val="FFFFFF"/>
                <w:szCs w:val="22"/>
              </w:rPr>
            </w:pPr>
            <w:r>
              <w:rPr>
                <w:rFonts w:eastAsia="Times New Roman" w:cs="Calibri"/>
                <w:b/>
                <w:bCs/>
                <w:color w:val="FFFFFF"/>
                <w:lang w:val="en-GB"/>
              </w:rPr>
              <w:t>1. Project</w:t>
            </w:r>
          </w:p>
        </w:tc>
      </w:tr>
      <w:tr w:rsidR="00A7605A" w:rsidRPr="00A7605A" w14:paraId="169BDDB7" w14:textId="77777777" w:rsidTr="00D85D66">
        <w:trPr>
          <w:trHeight w:val="525"/>
        </w:trPr>
        <w:tc>
          <w:tcPr>
            <w:tcW w:w="3740" w:type="dxa"/>
            <w:tcBorders>
              <w:top w:val="nil"/>
              <w:left w:val="single" w:sz="4" w:space="0" w:color="auto"/>
              <w:bottom w:val="single" w:sz="4" w:space="0" w:color="auto"/>
              <w:right w:val="single" w:sz="4" w:space="0" w:color="auto"/>
            </w:tcBorders>
            <w:vAlign w:val="center"/>
          </w:tcPr>
          <w:p w14:paraId="6424E456" w14:textId="77777777" w:rsidR="00A7605A" w:rsidRPr="00A7605A" w:rsidRDefault="00A7605A" w:rsidP="00A7605A">
            <w:pPr>
              <w:rPr>
                <w:rFonts w:eastAsia="Meiryo" w:cs="Times New Roman"/>
                <w:szCs w:val="22"/>
              </w:rPr>
            </w:pPr>
            <w:r>
              <w:rPr>
                <w:rFonts w:eastAsia="Meiryo" w:cs="Times New Roman"/>
                <w:szCs w:val="22"/>
                <w:lang w:val="en-GB"/>
              </w:rPr>
              <w:t xml:space="preserve">Over the last ten (10) years, the project manager has managed a tender with at least two tenderers for a new generation III or III+ nuclear power plant, which was concluded with the selection of a supplier and the signing of an agreement with the latter for a generation III or III+ nuclear power plant. </w:t>
            </w:r>
          </w:p>
        </w:tc>
        <w:tc>
          <w:tcPr>
            <w:tcW w:w="2634" w:type="dxa"/>
            <w:tcBorders>
              <w:top w:val="nil"/>
              <w:left w:val="nil"/>
              <w:bottom w:val="single" w:sz="4" w:space="0" w:color="auto"/>
              <w:right w:val="single" w:sz="4" w:space="0" w:color="auto"/>
            </w:tcBorders>
            <w:noWrap/>
            <w:vAlign w:val="center"/>
          </w:tcPr>
          <w:p w14:paraId="76589FEA" w14:textId="77777777" w:rsidR="00A7605A" w:rsidRPr="00A7605A" w:rsidRDefault="00A7605A" w:rsidP="00A7605A">
            <w:pPr>
              <w:jc w:val="center"/>
              <w:rPr>
                <w:rFonts w:eastAsia="Times New Roman" w:cs="Calibri"/>
                <w:color w:val="000000"/>
              </w:rPr>
            </w:pPr>
            <w:r>
              <w:rPr>
                <w:rFonts w:eastAsia="Times New Roman" w:cs="Calibri"/>
                <w:color w:val="000000"/>
                <w:lang w:val="en-GB"/>
              </w:rPr>
              <w:t>7 points</w:t>
            </w:r>
          </w:p>
        </w:tc>
        <w:tc>
          <w:tcPr>
            <w:tcW w:w="1369" w:type="dxa"/>
            <w:tcBorders>
              <w:top w:val="single" w:sz="4" w:space="0" w:color="auto"/>
              <w:left w:val="nil"/>
              <w:bottom w:val="single" w:sz="4" w:space="0" w:color="auto"/>
              <w:right w:val="single" w:sz="4" w:space="0" w:color="auto"/>
            </w:tcBorders>
            <w:vAlign w:val="center"/>
          </w:tcPr>
          <w:p w14:paraId="40FBCAB2" w14:textId="77777777" w:rsidR="00A7605A" w:rsidRPr="00A7605A" w:rsidRDefault="00A7605A" w:rsidP="00A7605A">
            <w:pPr>
              <w:jc w:val="center"/>
              <w:rPr>
                <w:rFonts w:eastAsia="Times New Roman" w:cs="Calibri"/>
                <w:color w:val="000000"/>
              </w:rPr>
            </w:pPr>
            <w:r>
              <w:rPr>
                <w:rFonts w:eastAsia="Times New Roman" w:cs="Calibri"/>
                <w:color w:val="000000"/>
                <w:lang w:val="en-GB"/>
              </w:rPr>
              <w:t>Maximum of 7 points</w:t>
            </w:r>
          </w:p>
        </w:tc>
      </w:tr>
    </w:tbl>
    <w:p w14:paraId="6773422E" w14:textId="77777777" w:rsidR="00A7605A" w:rsidRDefault="00A7605A" w:rsidP="008445AE"/>
    <w:p w14:paraId="16CBB143" w14:textId="77777777" w:rsidR="00A7605A" w:rsidRPr="00A7605A" w:rsidRDefault="00A7605A" w:rsidP="00A7605A">
      <w:pPr>
        <w:widowControl w:val="0"/>
        <w:tabs>
          <w:tab w:val="left" w:pos="851"/>
        </w:tabs>
        <w:autoSpaceDE w:val="0"/>
        <w:autoSpaceDN w:val="0"/>
        <w:adjustRightInd w:val="0"/>
        <w:textAlignment w:val="center"/>
        <w:rPr>
          <w:rFonts w:eastAsia="Yu Mincho" w:cs="Calibri"/>
          <w:b/>
          <w:bCs/>
          <w:color w:val="000000"/>
          <w:szCs w:val="20"/>
          <w:highlight w:val="yellow"/>
        </w:rPr>
      </w:pPr>
    </w:p>
    <w:p w14:paraId="1F5C17EE" w14:textId="479E30D8" w:rsidR="00A7605A" w:rsidRPr="00A7605A" w:rsidRDefault="00A7605A" w:rsidP="00A7605A">
      <w:pPr>
        <w:widowControl w:val="0"/>
        <w:tabs>
          <w:tab w:val="left" w:pos="851"/>
        </w:tabs>
        <w:autoSpaceDE w:val="0"/>
        <w:autoSpaceDN w:val="0"/>
        <w:adjustRightInd w:val="0"/>
        <w:textAlignment w:val="center"/>
        <w:rPr>
          <w:rFonts w:eastAsia="Yu Mincho" w:cs="Calibri"/>
          <w:b/>
          <w:bCs/>
          <w:color w:val="000000"/>
          <w:szCs w:val="20"/>
        </w:rPr>
      </w:pPr>
      <w:bookmarkStart w:id="44" w:name="_Hlk185407849"/>
      <w:r>
        <w:rPr>
          <w:rFonts w:eastAsia="Yu Mincho" w:cs="Calibri"/>
          <w:b/>
          <w:bCs/>
          <w:color w:val="000000"/>
          <w:szCs w:val="20"/>
          <w:lang w:val="en-GB"/>
        </w:rPr>
        <w:t>E: Experience of participating staff as set out in point 2 of section 11.2.3.2 (up to 20 points)</w:t>
      </w:r>
    </w:p>
    <w:p w14:paraId="2B0ECEF8" w14:textId="77777777" w:rsidR="00A7605A" w:rsidRPr="00A7605A" w:rsidRDefault="00A7605A" w:rsidP="00A7605A">
      <w:pPr>
        <w:widowControl w:val="0"/>
        <w:tabs>
          <w:tab w:val="left" w:pos="851"/>
        </w:tabs>
        <w:autoSpaceDE w:val="0"/>
        <w:autoSpaceDN w:val="0"/>
        <w:adjustRightInd w:val="0"/>
        <w:textAlignment w:val="center"/>
        <w:rPr>
          <w:rFonts w:eastAsia="Yu Mincho" w:cs="Calibri"/>
          <w:b/>
          <w:bCs/>
          <w:color w:val="000000"/>
          <w:szCs w:val="20"/>
        </w:rPr>
      </w:pPr>
    </w:p>
    <w:p w14:paraId="7226BAD6" w14:textId="1DF0D2B2" w:rsidR="00A7605A" w:rsidRPr="00A7605A" w:rsidRDefault="00A7605A" w:rsidP="00A7605A">
      <w:pPr>
        <w:widowControl w:val="0"/>
        <w:tabs>
          <w:tab w:val="left" w:pos="851"/>
        </w:tabs>
        <w:autoSpaceDE w:val="0"/>
        <w:autoSpaceDN w:val="0"/>
        <w:adjustRightInd w:val="0"/>
        <w:textAlignment w:val="center"/>
        <w:rPr>
          <w:rFonts w:eastAsia="Yu Mincho" w:cs="Calibri"/>
          <w:color w:val="000000"/>
          <w:szCs w:val="20"/>
        </w:rPr>
      </w:pPr>
      <w:r>
        <w:rPr>
          <w:rFonts w:eastAsia="Yu Mincho" w:cs="Calibri"/>
          <w:color w:val="000000"/>
          <w:szCs w:val="20"/>
          <w:lang w:val="en-GB"/>
        </w:rPr>
        <w:t xml:space="preserve">A tenderer shall receive a maximum of 20 points if it demonstrates that every technical expert set out point 2 of section </w:t>
      </w:r>
      <w:bookmarkStart w:id="45" w:name="_Hlk236058836"/>
      <w:r>
        <w:rPr>
          <w:rFonts w:eastAsia="Yu Mincho" w:cs="Calibri"/>
          <w:color w:val="000000"/>
          <w:szCs w:val="20"/>
          <w:lang w:val="en-GB"/>
        </w:rPr>
        <w:t xml:space="preserve">11.2.3.2 </w:t>
      </w:r>
      <w:bookmarkEnd w:id="45"/>
      <w:r>
        <w:rPr>
          <w:rFonts w:eastAsia="Yu Mincho" w:cs="Calibri"/>
          <w:color w:val="000000"/>
          <w:szCs w:val="20"/>
          <w:lang w:val="en-GB"/>
        </w:rPr>
        <w:t>demonstrates participation in other new generation III or III+ nuclear power plant projects, in addition to fulfilling the minimum requirements.</w:t>
      </w:r>
    </w:p>
    <w:p w14:paraId="52DA8D2A" w14:textId="77777777" w:rsidR="00A7605A" w:rsidRPr="00A7605A" w:rsidRDefault="00A7605A" w:rsidP="00A7605A">
      <w:pPr>
        <w:widowControl w:val="0"/>
        <w:tabs>
          <w:tab w:val="left" w:pos="851"/>
        </w:tabs>
        <w:autoSpaceDE w:val="0"/>
        <w:autoSpaceDN w:val="0"/>
        <w:adjustRightInd w:val="0"/>
        <w:textAlignment w:val="center"/>
        <w:rPr>
          <w:rFonts w:eastAsia="Yu Mincho" w:cs="Calibri"/>
          <w:color w:val="000000"/>
          <w:szCs w:val="20"/>
        </w:rPr>
      </w:pPr>
    </w:p>
    <w:p w14:paraId="256673FA" w14:textId="77777777" w:rsidR="00A7605A" w:rsidRPr="00A7605A" w:rsidRDefault="00A7605A" w:rsidP="00A7605A">
      <w:pPr>
        <w:widowControl w:val="0"/>
        <w:tabs>
          <w:tab w:val="left" w:pos="851"/>
        </w:tabs>
        <w:autoSpaceDE w:val="0"/>
        <w:autoSpaceDN w:val="0"/>
        <w:adjustRightInd w:val="0"/>
        <w:textAlignment w:val="center"/>
        <w:rPr>
          <w:rFonts w:eastAsia="Yu Mincho" w:cs="Calibri"/>
          <w:color w:val="000000"/>
          <w:szCs w:val="20"/>
        </w:rPr>
      </w:pPr>
      <w:r>
        <w:rPr>
          <w:rFonts w:eastAsia="Yu Mincho" w:cs="Calibri"/>
          <w:color w:val="000000"/>
          <w:szCs w:val="20"/>
          <w:lang w:val="en-GB"/>
        </w:rPr>
        <w:t>The Contracting Authority shall take into account completed projects and projects that are in progress, under the condition that they have been in progress for at least three (3) years prior to the publication of this contract on the public procurement portal and that the expert has already demonstrated the actual provision of the required services.</w:t>
      </w:r>
    </w:p>
    <w:p w14:paraId="667C10FD" w14:textId="77777777" w:rsidR="00A7605A" w:rsidRPr="00A7605A" w:rsidRDefault="00A7605A" w:rsidP="00A7605A">
      <w:pPr>
        <w:widowControl w:val="0"/>
        <w:tabs>
          <w:tab w:val="left" w:pos="851"/>
        </w:tabs>
        <w:autoSpaceDE w:val="0"/>
        <w:autoSpaceDN w:val="0"/>
        <w:adjustRightInd w:val="0"/>
        <w:textAlignment w:val="center"/>
        <w:rPr>
          <w:rFonts w:eastAsia="Yu Mincho" w:cs="Calibri"/>
          <w:color w:val="000000"/>
          <w:szCs w:val="20"/>
        </w:rPr>
      </w:pPr>
    </w:p>
    <w:tbl>
      <w:tblPr>
        <w:tblW w:w="9010" w:type="dxa"/>
        <w:tblCellMar>
          <w:left w:w="70" w:type="dxa"/>
          <w:right w:w="70" w:type="dxa"/>
        </w:tblCellMar>
        <w:tblLook w:val="04A0" w:firstRow="1" w:lastRow="0" w:firstColumn="1" w:lastColumn="0" w:noHBand="0" w:noVBand="1"/>
      </w:tblPr>
      <w:tblGrid>
        <w:gridCol w:w="3740"/>
        <w:gridCol w:w="2634"/>
        <w:gridCol w:w="1252"/>
        <w:gridCol w:w="1384"/>
      </w:tblGrid>
      <w:tr w:rsidR="00A7605A" w:rsidRPr="00A7605A" w14:paraId="0CDDBED5" w14:textId="77777777" w:rsidTr="00D85D66">
        <w:trPr>
          <w:gridAfter w:val="1"/>
          <w:wAfter w:w="1384" w:type="dxa"/>
          <w:trHeight w:val="1005"/>
        </w:trPr>
        <w:tc>
          <w:tcPr>
            <w:tcW w:w="3740" w:type="dxa"/>
            <w:tcBorders>
              <w:top w:val="single" w:sz="4" w:space="0" w:color="auto"/>
              <w:left w:val="single" w:sz="4" w:space="0" w:color="auto"/>
              <w:bottom w:val="single" w:sz="4" w:space="0" w:color="auto"/>
              <w:right w:val="single" w:sz="4" w:space="0" w:color="auto"/>
            </w:tcBorders>
            <w:shd w:val="clear" w:color="auto" w:fill="006985"/>
            <w:noWrap/>
            <w:vAlign w:val="center"/>
            <w:hideMark/>
          </w:tcPr>
          <w:p w14:paraId="40A4AB94" w14:textId="77777777" w:rsidR="00A7605A" w:rsidRPr="00A7605A" w:rsidRDefault="00A7605A" w:rsidP="00A7605A">
            <w:pPr>
              <w:jc w:val="center"/>
              <w:rPr>
                <w:rFonts w:eastAsia="Times New Roman" w:cs="Calibri"/>
                <w:b/>
                <w:color w:val="FFFFFF"/>
              </w:rPr>
            </w:pPr>
            <w:r>
              <w:rPr>
                <w:rFonts w:eastAsia="Times New Roman" w:cs="Calibri"/>
                <w:b/>
                <w:bCs/>
                <w:color w:val="FFFFFF"/>
                <w:lang w:val="en-GB"/>
              </w:rPr>
              <w:lastRenderedPageBreak/>
              <w:t>Project activity</w:t>
            </w:r>
          </w:p>
        </w:tc>
        <w:tc>
          <w:tcPr>
            <w:tcW w:w="2634" w:type="dxa"/>
            <w:tcBorders>
              <w:top w:val="single" w:sz="4" w:space="0" w:color="auto"/>
              <w:left w:val="nil"/>
              <w:bottom w:val="single" w:sz="4" w:space="0" w:color="auto"/>
              <w:right w:val="single" w:sz="4" w:space="0" w:color="auto"/>
            </w:tcBorders>
            <w:shd w:val="clear" w:color="auto" w:fill="006985"/>
            <w:vAlign w:val="center"/>
            <w:hideMark/>
          </w:tcPr>
          <w:p w14:paraId="0857154D" w14:textId="77777777" w:rsidR="00A7605A" w:rsidRPr="00A7605A" w:rsidRDefault="00A7605A" w:rsidP="00A7605A">
            <w:pPr>
              <w:jc w:val="center"/>
              <w:rPr>
                <w:rFonts w:eastAsia="Times New Roman" w:cs="Calibri"/>
                <w:b/>
                <w:bCs/>
                <w:color w:val="FFFFFF"/>
                <w:szCs w:val="22"/>
              </w:rPr>
            </w:pPr>
            <w:r>
              <w:rPr>
                <w:rFonts w:eastAsia="Times New Roman" w:cs="Calibri"/>
                <w:b/>
                <w:bCs/>
                <w:color w:val="FFFFFF"/>
                <w:lang w:val="en-GB"/>
              </w:rPr>
              <w:t>1. Additional project</w:t>
            </w:r>
          </w:p>
        </w:tc>
        <w:tc>
          <w:tcPr>
            <w:tcW w:w="1252" w:type="dxa"/>
            <w:tcBorders>
              <w:top w:val="single" w:sz="4" w:space="0" w:color="auto"/>
              <w:left w:val="nil"/>
              <w:bottom w:val="single" w:sz="4" w:space="0" w:color="auto"/>
              <w:right w:val="single" w:sz="4" w:space="0" w:color="auto"/>
            </w:tcBorders>
            <w:shd w:val="clear" w:color="auto" w:fill="006985"/>
            <w:vAlign w:val="center"/>
          </w:tcPr>
          <w:p w14:paraId="0FD8D7DC" w14:textId="77777777" w:rsidR="00A7605A" w:rsidRPr="00A7605A" w:rsidRDefault="00A7605A" w:rsidP="00A7605A">
            <w:pPr>
              <w:jc w:val="center"/>
              <w:rPr>
                <w:rFonts w:eastAsia="Times New Roman" w:cs="Calibri"/>
                <w:b/>
                <w:color w:val="FFFFFF"/>
              </w:rPr>
            </w:pPr>
            <w:r>
              <w:rPr>
                <w:rFonts w:eastAsia="Times New Roman" w:cs="Calibri"/>
                <w:b/>
                <w:bCs/>
                <w:color w:val="FFFFFF"/>
                <w:lang w:val="en-GB"/>
              </w:rPr>
              <w:t>2. Additional project</w:t>
            </w:r>
          </w:p>
        </w:tc>
      </w:tr>
      <w:tr w:rsidR="00A7605A" w:rsidRPr="00A7605A" w14:paraId="535B23E2" w14:textId="77777777" w:rsidTr="00D85D66">
        <w:trPr>
          <w:trHeight w:val="525"/>
        </w:trPr>
        <w:tc>
          <w:tcPr>
            <w:tcW w:w="3740" w:type="dxa"/>
            <w:tcBorders>
              <w:top w:val="nil"/>
              <w:left w:val="single" w:sz="4" w:space="0" w:color="auto"/>
              <w:bottom w:val="single" w:sz="4" w:space="0" w:color="auto"/>
              <w:right w:val="single" w:sz="4" w:space="0" w:color="auto"/>
            </w:tcBorders>
          </w:tcPr>
          <w:p w14:paraId="31EEB5CA" w14:textId="541A42C3" w:rsidR="00A7605A" w:rsidRPr="00A7605A" w:rsidRDefault="00A7605A" w:rsidP="00A7605A">
            <w:pPr>
              <w:rPr>
                <w:rFonts w:eastAsia="Times New Roman" w:cs="Calibri"/>
                <w:color w:val="000000"/>
                <w:szCs w:val="22"/>
              </w:rPr>
            </w:pPr>
            <w:r>
              <w:rPr>
                <w:rFonts w:eastAsia="Times New Roman" w:cs="Calibri"/>
                <w:color w:val="000000"/>
                <w:szCs w:val="22"/>
                <w:lang w:val="en-GB"/>
              </w:rPr>
              <w:t xml:space="preserve">Over the last twenty-five (25) years prior to the publication of this contract </w:t>
            </w:r>
            <w:r w:rsidR="00883B0C">
              <w:rPr>
                <w:rFonts w:eastAsia="Times New Roman" w:cs="Calibri"/>
                <w:color w:val="000000"/>
                <w:szCs w:val="22"/>
                <w:lang w:val="en-GB"/>
              </w:rPr>
              <w:t xml:space="preserve">notice </w:t>
            </w:r>
            <w:r>
              <w:rPr>
                <w:rFonts w:eastAsia="Times New Roman" w:cs="Calibri"/>
                <w:color w:val="000000"/>
                <w:szCs w:val="22"/>
                <w:lang w:val="en-GB"/>
              </w:rPr>
              <w:t>on the public procurement portal, the technical expert has, in addition to the references demonstrating that they fulfil the condition set out in point 2 of section 11.2.3.2, participated in the drafting of the technical section of tender documentation or technical specifications for the selection of a technology supplier for a new generation III or III+ nuclear power plant.</w:t>
            </w:r>
          </w:p>
        </w:tc>
        <w:tc>
          <w:tcPr>
            <w:tcW w:w="2634" w:type="dxa"/>
            <w:tcBorders>
              <w:top w:val="nil"/>
              <w:left w:val="nil"/>
              <w:bottom w:val="single" w:sz="4" w:space="0" w:color="auto"/>
              <w:right w:val="single" w:sz="4" w:space="0" w:color="auto"/>
            </w:tcBorders>
            <w:noWrap/>
            <w:vAlign w:val="center"/>
            <w:hideMark/>
          </w:tcPr>
          <w:p w14:paraId="2DC0DA01" w14:textId="77777777" w:rsidR="00A7605A" w:rsidRPr="00A7605A" w:rsidRDefault="00A7605A" w:rsidP="00A7605A">
            <w:pPr>
              <w:jc w:val="center"/>
              <w:rPr>
                <w:rFonts w:eastAsia="Times New Roman" w:cs="Calibri"/>
                <w:color w:val="000000"/>
              </w:rPr>
            </w:pPr>
            <w:r>
              <w:rPr>
                <w:rFonts w:eastAsia="Times New Roman" w:cs="Calibri"/>
                <w:color w:val="000000"/>
                <w:lang w:val="en-GB"/>
              </w:rPr>
              <w:t>0.5 points</w:t>
            </w:r>
          </w:p>
        </w:tc>
        <w:tc>
          <w:tcPr>
            <w:tcW w:w="1252" w:type="dxa"/>
            <w:tcBorders>
              <w:top w:val="nil"/>
              <w:left w:val="nil"/>
              <w:bottom w:val="single" w:sz="4" w:space="0" w:color="auto"/>
              <w:right w:val="single" w:sz="4" w:space="0" w:color="auto"/>
            </w:tcBorders>
            <w:vAlign w:val="center"/>
          </w:tcPr>
          <w:p w14:paraId="5A78271D" w14:textId="4B8EFCA5" w:rsidR="00A7605A" w:rsidRPr="00A7605A" w:rsidRDefault="00504828" w:rsidP="00A7605A">
            <w:pPr>
              <w:jc w:val="center"/>
              <w:rPr>
                <w:rFonts w:eastAsia="Times New Roman" w:cs="Calibri"/>
                <w:color w:val="000000"/>
              </w:rPr>
            </w:pPr>
            <w:r>
              <w:rPr>
                <w:rFonts w:eastAsia="Times New Roman" w:cs="Calibri"/>
                <w:color w:val="000000"/>
                <w:lang w:val="en-GB"/>
              </w:rPr>
              <w:t>0.75 points</w:t>
            </w:r>
          </w:p>
        </w:tc>
        <w:tc>
          <w:tcPr>
            <w:tcW w:w="1384" w:type="dxa"/>
            <w:tcBorders>
              <w:top w:val="single" w:sz="4" w:space="0" w:color="auto"/>
              <w:left w:val="nil"/>
              <w:bottom w:val="single" w:sz="4" w:space="0" w:color="auto"/>
              <w:right w:val="single" w:sz="4" w:space="0" w:color="auto"/>
            </w:tcBorders>
          </w:tcPr>
          <w:p w14:paraId="4E8159B4" w14:textId="477F227A" w:rsidR="00A7605A" w:rsidRPr="00A7605A" w:rsidRDefault="00A7605A" w:rsidP="00A7605A">
            <w:pPr>
              <w:jc w:val="center"/>
              <w:rPr>
                <w:rFonts w:eastAsia="Times New Roman" w:cs="Calibri"/>
                <w:color w:val="000000"/>
              </w:rPr>
            </w:pPr>
            <w:r>
              <w:rPr>
                <w:rFonts w:eastAsia="Times New Roman" w:cs="Calibri"/>
                <w:color w:val="000000"/>
                <w:lang w:val="en-GB"/>
              </w:rPr>
              <w:t>Maximum total of 1.25 points per individual expert</w:t>
            </w:r>
          </w:p>
        </w:tc>
      </w:tr>
      <w:tr w:rsidR="00A7605A" w:rsidRPr="00A7605A" w14:paraId="663A5F0D" w14:textId="77777777" w:rsidTr="00D85D66">
        <w:trPr>
          <w:trHeight w:val="525"/>
        </w:trPr>
        <w:tc>
          <w:tcPr>
            <w:tcW w:w="3740" w:type="dxa"/>
            <w:tcBorders>
              <w:top w:val="single" w:sz="4" w:space="0" w:color="auto"/>
              <w:left w:val="single" w:sz="4" w:space="0" w:color="auto"/>
              <w:bottom w:val="single" w:sz="4" w:space="0" w:color="auto"/>
              <w:right w:val="single" w:sz="4" w:space="0" w:color="auto"/>
            </w:tcBorders>
          </w:tcPr>
          <w:p w14:paraId="6A7C789B" w14:textId="5004BF25" w:rsidR="00A7605A" w:rsidRPr="00A7605A" w:rsidRDefault="00A7605A" w:rsidP="00A7605A">
            <w:pPr>
              <w:contextualSpacing/>
              <w:rPr>
                <w:rFonts w:eastAsia="Meiryo" w:cs="Times New Roman"/>
                <w:szCs w:val="22"/>
              </w:rPr>
            </w:pPr>
            <w:r>
              <w:rPr>
                <w:rFonts w:eastAsia="Meiryo" w:cs="Times New Roman"/>
                <w:szCs w:val="22"/>
                <w:lang w:val="en-GB"/>
              </w:rPr>
              <w:t xml:space="preserve">Over the last </w:t>
            </w:r>
            <w:r w:rsidR="00D027E7">
              <w:rPr>
                <w:rFonts w:eastAsia="Meiryo" w:cs="Times New Roman"/>
                <w:szCs w:val="22"/>
                <w:lang w:val="en-GB"/>
              </w:rPr>
              <w:t>fifteen</w:t>
            </w:r>
            <w:r>
              <w:rPr>
                <w:rFonts w:eastAsia="Meiryo" w:cs="Times New Roman"/>
                <w:szCs w:val="22"/>
                <w:lang w:val="en-GB"/>
              </w:rPr>
              <w:t xml:space="preserve"> (15) years prior to the publication of this contract</w:t>
            </w:r>
            <w:r w:rsidR="00883B0C">
              <w:rPr>
                <w:rFonts w:eastAsia="Meiryo" w:cs="Times New Roman"/>
                <w:szCs w:val="22"/>
                <w:lang w:val="en-GB"/>
              </w:rPr>
              <w:t xml:space="preserve"> notice</w:t>
            </w:r>
            <w:r>
              <w:rPr>
                <w:rFonts w:eastAsia="Meiryo" w:cs="Times New Roman"/>
                <w:szCs w:val="22"/>
                <w:lang w:val="en-GB"/>
              </w:rPr>
              <w:t>on the public procurement portal, the technical expert has, in addition to the references demonstrating that they fulfil the condition set out in point 2 of section 11.2.3.2, participated in the assessment of the compliance of the design of a nuclear power plant with the European Utility Requirements (EUR) or in the drafting of EUR revision documents (EUR revision D, E or F).</w:t>
            </w:r>
          </w:p>
        </w:tc>
        <w:tc>
          <w:tcPr>
            <w:tcW w:w="2634" w:type="dxa"/>
            <w:tcBorders>
              <w:top w:val="single" w:sz="4" w:space="0" w:color="auto"/>
              <w:left w:val="nil"/>
              <w:bottom w:val="single" w:sz="4" w:space="0" w:color="auto"/>
              <w:right w:val="single" w:sz="4" w:space="0" w:color="auto"/>
            </w:tcBorders>
            <w:noWrap/>
            <w:vAlign w:val="center"/>
          </w:tcPr>
          <w:p w14:paraId="442BB48A" w14:textId="77777777" w:rsidR="00A7605A" w:rsidRPr="00A7605A" w:rsidRDefault="00A7605A" w:rsidP="00A7605A">
            <w:pPr>
              <w:jc w:val="center"/>
              <w:rPr>
                <w:rFonts w:eastAsia="Times New Roman" w:cs="Calibri"/>
                <w:color w:val="000000"/>
              </w:rPr>
            </w:pPr>
            <w:r>
              <w:rPr>
                <w:rFonts w:eastAsia="Times New Roman" w:cs="Calibri"/>
                <w:color w:val="000000"/>
                <w:lang w:val="en-GB"/>
              </w:rPr>
              <w:t>0.5 points</w:t>
            </w:r>
          </w:p>
        </w:tc>
        <w:tc>
          <w:tcPr>
            <w:tcW w:w="1252" w:type="dxa"/>
            <w:tcBorders>
              <w:top w:val="single" w:sz="4" w:space="0" w:color="auto"/>
              <w:left w:val="nil"/>
              <w:bottom w:val="single" w:sz="4" w:space="0" w:color="auto"/>
              <w:right w:val="single" w:sz="4" w:space="0" w:color="auto"/>
            </w:tcBorders>
            <w:vAlign w:val="center"/>
          </w:tcPr>
          <w:p w14:paraId="5BB9F0FE" w14:textId="733A0CF7" w:rsidR="00A7605A" w:rsidRPr="00A7605A" w:rsidRDefault="00504828" w:rsidP="00A7605A">
            <w:pPr>
              <w:jc w:val="center"/>
              <w:rPr>
                <w:rFonts w:eastAsia="Times New Roman" w:cs="Calibri"/>
                <w:color w:val="000000"/>
              </w:rPr>
            </w:pPr>
            <w:r>
              <w:rPr>
                <w:rFonts w:eastAsia="Times New Roman" w:cs="Calibri"/>
                <w:color w:val="000000"/>
                <w:lang w:val="en-GB"/>
              </w:rPr>
              <w:t>0.75 points</w:t>
            </w:r>
          </w:p>
        </w:tc>
        <w:tc>
          <w:tcPr>
            <w:tcW w:w="1384" w:type="dxa"/>
            <w:tcBorders>
              <w:top w:val="single" w:sz="4" w:space="0" w:color="auto"/>
              <w:left w:val="nil"/>
              <w:bottom w:val="single" w:sz="4" w:space="0" w:color="auto"/>
              <w:right w:val="single" w:sz="4" w:space="0" w:color="auto"/>
            </w:tcBorders>
          </w:tcPr>
          <w:p w14:paraId="075F1878" w14:textId="3087E236" w:rsidR="00A7605A" w:rsidRPr="00A7605A" w:rsidRDefault="00A7605A" w:rsidP="00A7605A">
            <w:pPr>
              <w:jc w:val="center"/>
              <w:rPr>
                <w:rFonts w:eastAsia="Times New Roman" w:cs="Calibri"/>
                <w:color w:val="000000"/>
              </w:rPr>
            </w:pPr>
            <w:r>
              <w:rPr>
                <w:rFonts w:eastAsia="Times New Roman" w:cs="Calibri"/>
                <w:color w:val="000000"/>
                <w:lang w:val="en-GB"/>
              </w:rPr>
              <w:t>Maximum total of 1.25 points per individual expert</w:t>
            </w:r>
          </w:p>
        </w:tc>
      </w:tr>
      <w:tr w:rsidR="00A7605A" w:rsidRPr="00A7605A" w14:paraId="429CA1AE" w14:textId="77777777" w:rsidTr="00D85D66">
        <w:trPr>
          <w:trHeight w:val="525"/>
        </w:trPr>
        <w:tc>
          <w:tcPr>
            <w:tcW w:w="3740" w:type="dxa"/>
            <w:tcBorders>
              <w:top w:val="single" w:sz="4" w:space="0" w:color="auto"/>
              <w:left w:val="single" w:sz="4" w:space="0" w:color="auto"/>
              <w:bottom w:val="single" w:sz="4" w:space="0" w:color="auto"/>
              <w:right w:val="single" w:sz="4" w:space="0" w:color="auto"/>
            </w:tcBorders>
          </w:tcPr>
          <w:p w14:paraId="685D5D0C" w14:textId="70F6D2FB" w:rsidR="00A7605A" w:rsidRPr="00A7605A" w:rsidRDefault="00A7605A" w:rsidP="00A7605A">
            <w:pPr>
              <w:contextualSpacing/>
              <w:rPr>
                <w:rFonts w:eastAsia="Meiryo" w:cs="Times New Roman"/>
              </w:rPr>
            </w:pPr>
            <w:r>
              <w:rPr>
                <w:rFonts w:eastAsia="Meiryo" w:cs="Times New Roman"/>
                <w:lang w:val="en-GB"/>
              </w:rPr>
              <w:t>Over the last twenty-five (25) years prior to the publication of this contract</w:t>
            </w:r>
            <w:r w:rsidR="00883B0C">
              <w:rPr>
                <w:rFonts w:eastAsia="Meiryo" w:cs="Times New Roman"/>
                <w:lang w:val="en-GB"/>
              </w:rPr>
              <w:t xml:space="preserve"> notice</w:t>
            </w:r>
            <w:r>
              <w:rPr>
                <w:rFonts w:eastAsia="Meiryo" w:cs="Times New Roman"/>
                <w:lang w:val="en-GB"/>
              </w:rPr>
              <w:t xml:space="preserve"> on the public procurement portal, the technical expert has, in addition to the references demonstrating that they fulfil the condition set out in point 2 of section 11.2.3.2, participated in the review, assessment or licencing of the design of a nuclear power plant based on </w:t>
            </w:r>
            <w:r>
              <w:rPr>
                <w:rFonts w:eastAsia="Meiryo" w:cs="Times New Roman"/>
                <w:lang w:val="en-GB"/>
              </w:rPr>
              <w:lastRenderedPageBreak/>
              <w:t>generation III or III+ technology or in the selection of that design for a new nuclear power plant.</w:t>
            </w:r>
          </w:p>
        </w:tc>
        <w:tc>
          <w:tcPr>
            <w:tcW w:w="2634" w:type="dxa"/>
            <w:tcBorders>
              <w:top w:val="single" w:sz="4" w:space="0" w:color="auto"/>
              <w:left w:val="nil"/>
              <w:bottom w:val="single" w:sz="4" w:space="0" w:color="auto"/>
              <w:right w:val="single" w:sz="4" w:space="0" w:color="auto"/>
            </w:tcBorders>
            <w:noWrap/>
            <w:vAlign w:val="center"/>
          </w:tcPr>
          <w:p w14:paraId="60C781B4" w14:textId="77777777" w:rsidR="00A7605A" w:rsidRPr="00A7605A" w:rsidRDefault="00A7605A" w:rsidP="00A7605A">
            <w:pPr>
              <w:jc w:val="center"/>
              <w:rPr>
                <w:rFonts w:eastAsia="Times New Roman" w:cs="Calibri"/>
                <w:color w:val="000000"/>
              </w:rPr>
            </w:pPr>
            <w:r>
              <w:rPr>
                <w:rFonts w:eastAsia="Times New Roman" w:cs="Calibri"/>
                <w:color w:val="000000"/>
                <w:lang w:val="en-GB"/>
              </w:rPr>
              <w:lastRenderedPageBreak/>
              <w:t>0.5 points</w:t>
            </w:r>
            <w:r>
              <w:rPr>
                <w:rFonts w:eastAsia="Times New Roman" w:cs="Calibri"/>
                <w:color w:val="000000"/>
                <w:vertAlign w:val="superscript"/>
                <w:lang w:val="en-GB"/>
              </w:rPr>
              <w:footnoteReference w:id="3"/>
            </w:r>
          </w:p>
        </w:tc>
        <w:tc>
          <w:tcPr>
            <w:tcW w:w="1252" w:type="dxa"/>
            <w:tcBorders>
              <w:top w:val="single" w:sz="4" w:space="0" w:color="auto"/>
              <w:left w:val="nil"/>
              <w:bottom w:val="single" w:sz="4" w:space="0" w:color="auto"/>
              <w:right w:val="single" w:sz="4" w:space="0" w:color="auto"/>
            </w:tcBorders>
            <w:vAlign w:val="center"/>
          </w:tcPr>
          <w:p w14:paraId="60C7C941" w14:textId="1475626F" w:rsidR="00A7605A" w:rsidRPr="00A7605A" w:rsidRDefault="00504828" w:rsidP="00A7605A">
            <w:pPr>
              <w:jc w:val="center"/>
              <w:rPr>
                <w:rFonts w:eastAsia="Times New Roman" w:cs="Calibri"/>
                <w:color w:val="000000"/>
              </w:rPr>
            </w:pPr>
            <w:r>
              <w:rPr>
                <w:rFonts w:eastAsia="Times New Roman" w:cs="Calibri"/>
                <w:color w:val="000000"/>
                <w:lang w:val="en-GB"/>
              </w:rPr>
              <w:t>0.75 points</w:t>
            </w:r>
            <w:r>
              <w:rPr>
                <w:rFonts w:eastAsia="Times New Roman" w:cs="Calibri"/>
                <w:color w:val="000000"/>
                <w:vertAlign w:val="superscript"/>
                <w:lang w:val="en-GB"/>
              </w:rPr>
              <w:footnoteReference w:id="4"/>
            </w:r>
          </w:p>
        </w:tc>
        <w:tc>
          <w:tcPr>
            <w:tcW w:w="1384" w:type="dxa"/>
            <w:tcBorders>
              <w:top w:val="single" w:sz="4" w:space="0" w:color="auto"/>
              <w:left w:val="nil"/>
              <w:bottom w:val="single" w:sz="4" w:space="0" w:color="auto"/>
              <w:right w:val="single" w:sz="4" w:space="0" w:color="auto"/>
            </w:tcBorders>
          </w:tcPr>
          <w:p w14:paraId="6B80ADE9" w14:textId="764DF99D" w:rsidR="00A7605A" w:rsidRPr="00A7605A" w:rsidRDefault="00A7605A" w:rsidP="00A7605A">
            <w:pPr>
              <w:jc w:val="center"/>
              <w:rPr>
                <w:rFonts w:eastAsia="Times New Roman" w:cs="Calibri"/>
                <w:color w:val="000000"/>
              </w:rPr>
            </w:pPr>
            <w:r>
              <w:rPr>
                <w:rFonts w:eastAsia="Times New Roman" w:cs="Calibri"/>
                <w:color w:val="000000"/>
                <w:lang w:val="en-GB"/>
              </w:rPr>
              <w:t>Maximum total of 1.25 points per individual expert</w:t>
            </w:r>
          </w:p>
        </w:tc>
      </w:tr>
      <w:tr w:rsidR="00A7605A" w:rsidRPr="00A7605A" w14:paraId="6F484AEE" w14:textId="77777777" w:rsidTr="00D85D66">
        <w:trPr>
          <w:trHeight w:val="525"/>
        </w:trPr>
        <w:tc>
          <w:tcPr>
            <w:tcW w:w="3740" w:type="dxa"/>
            <w:tcBorders>
              <w:top w:val="single" w:sz="4" w:space="0" w:color="auto"/>
              <w:left w:val="single" w:sz="4" w:space="0" w:color="auto"/>
              <w:bottom w:val="single" w:sz="4" w:space="0" w:color="auto"/>
              <w:right w:val="single" w:sz="4" w:space="0" w:color="auto"/>
            </w:tcBorders>
          </w:tcPr>
          <w:p w14:paraId="0DF3688E" w14:textId="3F8FA19B" w:rsidR="00A7605A" w:rsidRPr="00A7605A" w:rsidRDefault="00A7605A" w:rsidP="00A7605A">
            <w:pPr>
              <w:contextualSpacing/>
              <w:rPr>
                <w:rFonts w:eastAsia="Meiryo" w:cs="Times New Roman"/>
                <w:szCs w:val="22"/>
              </w:rPr>
            </w:pPr>
            <w:r>
              <w:rPr>
                <w:rFonts w:eastAsia="Meiryo" w:cs="Times New Roman"/>
                <w:szCs w:val="22"/>
                <w:lang w:val="en-GB"/>
              </w:rPr>
              <w:t xml:space="preserve">Over the last twenty-five (25) years prior to the publication of this contract </w:t>
            </w:r>
            <w:r w:rsidR="00883B0C">
              <w:rPr>
                <w:rFonts w:eastAsia="Meiryo" w:cs="Times New Roman"/>
                <w:szCs w:val="22"/>
                <w:lang w:val="en-GB"/>
              </w:rPr>
              <w:t xml:space="preserve">notice </w:t>
            </w:r>
            <w:r>
              <w:rPr>
                <w:rFonts w:eastAsia="Meiryo" w:cs="Times New Roman"/>
                <w:szCs w:val="22"/>
                <w:lang w:val="en-GB"/>
              </w:rPr>
              <w:t>on the public procurement portal, the technical expert has, in addition to the references demonstrating that they fulfil the condition set out in point 2 of section 11.2.3.2, participated in a new generation III or III+ nuclear power plant project during the construction phase (from the initial pouring of concrete until the start of trial operation of the nuclear facility) on behalf of an investor or external contractor.</w:t>
            </w:r>
          </w:p>
        </w:tc>
        <w:tc>
          <w:tcPr>
            <w:tcW w:w="2634" w:type="dxa"/>
            <w:tcBorders>
              <w:top w:val="single" w:sz="4" w:space="0" w:color="auto"/>
              <w:left w:val="nil"/>
              <w:bottom w:val="single" w:sz="4" w:space="0" w:color="auto"/>
              <w:right w:val="single" w:sz="4" w:space="0" w:color="auto"/>
            </w:tcBorders>
            <w:noWrap/>
            <w:vAlign w:val="center"/>
          </w:tcPr>
          <w:p w14:paraId="4DFEC8FB" w14:textId="77777777" w:rsidR="00A7605A" w:rsidRPr="00A7605A" w:rsidRDefault="00A7605A" w:rsidP="00A7605A">
            <w:pPr>
              <w:jc w:val="center"/>
              <w:rPr>
                <w:rFonts w:eastAsia="Times New Roman" w:cs="Calibri"/>
                <w:color w:val="000000"/>
              </w:rPr>
            </w:pPr>
            <w:r>
              <w:rPr>
                <w:rFonts w:eastAsia="Times New Roman" w:cs="Calibri"/>
                <w:color w:val="000000"/>
                <w:lang w:val="en-GB"/>
              </w:rPr>
              <w:t>0.5 points</w:t>
            </w:r>
          </w:p>
        </w:tc>
        <w:tc>
          <w:tcPr>
            <w:tcW w:w="1252" w:type="dxa"/>
            <w:tcBorders>
              <w:top w:val="single" w:sz="4" w:space="0" w:color="auto"/>
              <w:left w:val="nil"/>
              <w:bottom w:val="single" w:sz="4" w:space="0" w:color="auto"/>
              <w:right w:val="single" w:sz="4" w:space="0" w:color="auto"/>
            </w:tcBorders>
            <w:vAlign w:val="center"/>
          </w:tcPr>
          <w:p w14:paraId="42712445" w14:textId="1C0B5D96" w:rsidR="00A7605A" w:rsidRPr="00A7605A" w:rsidRDefault="00504828" w:rsidP="00A7605A">
            <w:pPr>
              <w:jc w:val="center"/>
              <w:rPr>
                <w:rFonts w:eastAsia="Times New Roman" w:cs="Calibri"/>
                <w:color w:val="000000"/>
              </w:rPr>
            </w:pPr>
            <w:r>
              <w:rPr>
                <w:rFonts w:eastAsia="Times New Roman" w:cs="Calibri"/>
                <w:color w:val="000000"/>
                <w:lang w:val="en-GB"/>
              </w:rPr>
              <w:t>0.75 points</w:t>
            </w:r>
          </w:p>
        </w:tc>
        <w:tc>
          <w:tcPr>
            <w:tcW w:w="1384" w:type="dxa"/>
            <w:tcBorders>
              <w:top w:val="single" w:sz="4" w:space="0" w:color="auto"/>
              <w:left w:val="nil"/>
              <w:bottom w:val="single" w:sz="4" w:space="0" w:color="auto"/>
              <w:right w:val="single" w:sz="4" w:space="0" w:color="auto"/>
            </w:tcBorders>
          </w:tcPr>
          <w:p w14:paraId="098931CD" w14:textId="7B11FD09" w:rsidR="00A7605A" w:rsidRPr="00A7605A" w:rsidRDefault="00A7605A" w:rsidP="00A7605A">
            <w:pPr>
              <w:jc w:val="center"/>
              <w:rPr>
                <w:rFonts w:eastAsia="Times New Roman" w:cs="Calibri"/>
                <w:color w:val="000000"/>
              </w:rPr>
            </w:pPr>
            <w:r>
              <w:rPr>
                <w:rFonts w:eastAsia="Times New Roman" w:cs="Calibri"/>
                <w:color w:val="000000"/>
                <w:lang w:val="en-GB"/>
              </w:rPr>
              <w:t>Maximum total of 1.25 points per individual expert</w:t>
            </w:r>
          </w:p>
        </w:tc>
      </w:tr>
      <w:tr w:rsidR="00A7605A" w:rsidRPr="00A7605A" w14:paraId="3BAC7BEC" w14:textId="77777777" w:rsidTr="00D85D66">
        <w:trPr>
          <w:trHeight w:val="525"/>
        </w:trPr>
        <w:tc>
          <w:tcPr>
            <w:tcW w:w="3740" w:type="dxa"/>
            <w:tcBorders>
              <w:top w:val="single" w:sz="4" w:space="0" w:color="auto"/>
              <w:left w:val="single" w:sz="4" w:space="0" w:color="auto"/>
              <w:bottom w:val="single" w:sz="4" w:space="0" w:color="auto"/>
              <w:right w:val="single" w:sz="4" w:space="0" w:color="auto"/>
            </w:tcBorders>
          </w:tcPr>
          <w:p w14:paraId="436F74E9" w14:textId="77777777" w:rsidR="00A7605A" w:rsidRPr="00A7605A" w:rsidRDefault="00A7605A" w:rsidP="00A7605A">
            <w:pPr>
              <w:contextualSpacing/>
              <w:rPr>
                <w:rFonts w:eastAsia="Meiryo" w:cs="Times New Roman"/>
              </w:rPr>
            </w:pPr>
            <w:r>
              <w:rPr>
                <w:rFonts w:eastAsia="Meiryo" w:cs="Times New Roman"/>
                <w:lang w:val="en-GB"/>
              </w:rPr>
              <w:t>Maximum sum</w:t>
            </w:r>
          </w:p>
        </w:tc>
        <w:tc>
          <w:tcPr>
            <w:tcW w:w="2634" w:type="dxa"/>
            <w:tcBorders>
              <w:top w:val="single" w:sz="4" w:space="0" w:color="auto"/>
              <w:left w:val="nil"/>
              <w:bottom w:val="single" w:sz="4" w:space="0" w:color="auto"/>
              <w:right w:val="single" w:sz="4" w:space="0" w:color="auto"/>
            </w:tcBorders>
            <w:noWrap/>
            <w:vAlign w:val="center"/>
          </w:tcPr>
          <w:p w14:paraId="25E4F094" w14:textId="77777777" w:rsidR="00A7605A" w:rsidRPr="00A7605A" w:rsidRDefault="00A7605A" w:rsidP="00A7605A">
            <w:pPr>
              <w:jc w:val="center"/>
              <w:rPr>
                <w:rFonts w:eastAsia="Times New Roman" w:cs="Calibri"/>
                <w:color w:val="000000"/>
              </w:rPr>
            </w:pPr>
            <w:r>
              <w:rPr>
                <w:rFonts w:eastAsia="Times New Roman" w:cs="Calibri"/>
                <w:color w:val="000000"/>
                <w:lang w:val="en-GB"/>
              </w:rPr>
              <w:t xml:space="preserve">2 points </w:t>
            </w:r>
          </w:p>
        </w:tc>
        <w:tc>
          <w:tcPr>
            <w:tcW w:w="1252" w:type="dxa"/>
            <w:tcBorders>
              <w:top w:val="single" w:sz="4" w:space="0" w:color="auto"/>
              <w:left w:val="nil"/>
              <w:bottom w:val="single" w:sz="4" w:space="0" w:color="auto"/>
              <w:right w:val="single" w:sz="4" w:space="0" w:color="auto"/>
            </w:tcBorders>
            <w:vAlign w:val="center"/>
          </w:tcPr>
          <w:p w14:paraId="5AEE20C0" w14:textId="731A8D3E" w:rsidR="00A7605A" w:rsidRPr="00A7605A" w:rsidRDefault="00504828" w:rsidP="00A7605A">
            <w:pPr>
              <w:jc w:val="center"/>
              <w:rPr>
                <w:rFonts w:eastAsia="Times New Roman" w:cs="Calibri"/>
                <w:color w:val="000000"/>
              </w:rPr>
            </w:pPr>
            <w:r>
              <w:rPr>
                <w:rFonts w:eastAsia="Times New Roman" w:cs="Calibri"/>
                <w:color w:val="000000"/>
                <w:lang w:val="en-GB"/>
              </w:rPr>
              <w:t>3 points</w:t>
            </w:r>
          </w:p>
        </w:tc>
        <w:tc>
          <w:tcPr>
            <w:tcW w:w="1384" w:type="dxa"/>
            <w:tcBorders>
              <w:top w:val="single" w:sz="4" w:space="0" w:color="auto"/>
              <w:left w:val="nil"/>
              <w:bottom w:val="single" w:sz="4" w:space="0" w:color="auto"/>
              <w:right w:val="single" w:sz="4" w:space="0" w:color="auto"/>
            </w:tcBorders>
          </w:tcPr>
          <w:p w14:paraId="7C6B4E6C" w14:textId="5CA981A0" w:rsidR="00A7605A" w:rsidRPr="00A7605A" w:rsidRDefault="00A7605A" w:rsidP="00A7605A">
            <w:pPr>
              <w:jc w:val="center"/>
              <w:rPr>
                <w:rFonts w:eastAsia="Times New Roman" w:cs="Calibri"/>
                <w:color w:val="000000"/>
              </w:rPr>
            </w:pPr>
            <w:r>
              <w:rPr>
                <w:rFonts w:eastAsia="Times New Roman" w:cs="Calibri"/>
                <w:color w:val="000000"/>
                <w:lang w:val="en-GB"/>
              </w:rPr>
              <w:t>Maximum total of 5 points per individual expert</w:t>
            </w:r>
          </w:p>
        </w:tc>
      </w:tr>
    </w:tbl>
    <w:p w14:paraId="631ADBC8" w14:textId="77777777" w:rsidR="00A7605A" w:rsidRPr="00A7605A" w:rsidRDefault="00A7605A" w:rsidP="00A7605A">
      <w:pPr>
        <w:widowControl w:val="0"/>
        <w:tabs>
          <w:tab w:val="left" w:pos="851"/>
        </w:tabs>
        <w:autoSpaceDE w:val="0"/>
        <w:autoSpaceDN w:val="0"/>
        <w:adjustRightInd w:val="0"/>
        <w:textAlignment w:val="center"/>
        <w:rPr>
          <w:rFonts w:eastAsia="Yu Mincho" w:cs="Calibri"/>
          <w:color w:val="000000"/>
          <w:szCs w:val="20"/>
        </w:rPr>
      </w:pPr>
    </w:p>
    <w:p w14:paraId="186E79B3" w14:textId="77777777" w:rsidR="00A7605A" w:rsidRPr="00A7605A" w:rsidRDefault="00A7605A" w:rsidP="00A7605A">
      <w:pPr>
        <w:widowControl w:val="0"/>
        <w:tabs>
          <w:tab w:val="left" w:pos="851"/>
        </w:tabs>
        <w:autoSpaceDE w:val="0"/>
        <w:autoSpaceDN w:val="0"/>
        <w:adjustRightInd w:val="0"/>
        <w:textAlignment w:val="center"/>
        <w:rPr>
          <w:rFonts w:eastAsia="Yu Mincho" w:cs="Calibri"/>
          <w:color w:val="000000"/>
          <w:szCs w:val="20"/>
        </w:rPr>
      </w:pPr>
    </w:p>
    <w:p w14:paraId="613F8D09" w14:textId="3F835F89" w:rsidR="00A7605A" w:rsidRPr="00A7605A" w:rsidRDefault="00A7605A" w:rsidP="00A7605A">
      <w:pPr>
        <w:widowControl w:val="0"/>
        <w:tabs>
          <w:tab w:val="left" w:pos="851"/>
        </w:tabs>
        <w:autoSpaceDE w:val="0"/>
        <w:autoSpaceDN w:val="0"/>
        <w:adjustRightInd w:val="0"/>
        <w:textAlignment w:val="center"/>
        <w:rPr>
          <w:rFonts w:eastAsia="Yu Mincho" w:cs="Calibri"/>
          <w:color w:val="000000"/>
          <w:szCs w:val="20"/>
        </w:rPr>
      </w:pPr>
      <w:r>
        <w:rPr>
          <w:rFonts w:eastAsia="Yu Mincho" w:cs="Calibri"/>
          <w:color w:val="000000"/>
          <w:szCs w:val="20"/>
          <w:lang w:val="en-GB"/>
        </w:rPr>
        <w:t>An additional project shall be deemed a project that was not used to demonstrate the fulfilment of the minimum conditions set out in point 2 of section 11.2.3.2. A specific project may be taken into account for several project activities, provided that all the elements of a particular activity are demonstrated.</w:t>
      </w:r>
    </w:p>
    <w:bookmarkEnd w:id="44"/>
    <w:p w14:paraId="53370F3C" w14:textId="77777777" w:rsidR="00A7605A" w:rsidRDefault="00A7605A" w:rsidP="008445AE"/>
    <w:p w14:paraId="2CA82DF2" w14:textId="197F7577" w:rsidR="00ED249D" w:rsidRPr="00ED249D" w:rsidRDefault="00ED249D" w:rsidP="00ED249D">
      <w:pPr>
        <w:rPr>
          <w:b/>
          <w:bCs/>
        </w:rPr>
      </w:pPr>
      <w:r>
        <w:rPr>
          <w:b/>
          <w:bCs/>
          <w:lang w:val="en-GB"/>
        </w:rPr>
        <w:t>F: Experience of participating staff as set out in point 3 of section 11.2.3.2 (up to 12 points)</w:t>
      </w:r>
    </w:p>
    <w:p w14:paraId="4AF771A8" w14:textId="77777777" w:rsidR="00ED249D" w:rsidRPr="00ED249D" w:rsidRDefault="00ED249D" w:rsidP="00ED249D">
      <w:pPr>
        <w:rPr>
          <w:b/>
          <w:bCs/>
        </w:rPr>
      </w:pPr>
    </w:p>
    <w:p w14:paraId="11D02495" w14:textId="5DD248AE" w:rsidR="00ED249D" w:rsidRPr="00ED249D" w:rsidRDefault="00ED249D" w:rsidP="00ED249D">
      <w:r>
        <w:rPr>
          <w:lang w:val="en-GB"/>
        </w:rPr>
        <w:t xml:space="preserve">A tenderer shall receive additional points if it demonstrates that every commercial and financial expert set out </w:t>
      </w:r>
      <w:r w:rsidR="00403786">
        <w:rPr>
          <w:lang w:val="en-GB"/>
        </w:rPr>
        <w:t xml:space="preserve">in </w:t>
      </w:r>
      <w:r>
        <w:rPr>
          <w:lang w:val="en-GB"/>
        </w:rPr>
        <w:t xml:space="preserve">point 3 of section </w:t>
      </w:r>
      <w:r>
        <w:rPr>
          <w:color w:val="000000"/>
          <w:szCs w:val="20"/>
          <w:lang w:val="en-GB"/>
        </w:rPr>
        <w:t xml:space="preserve">11.2.3.2 </w:t>
      </w:r>
      <w:r>
        <w:rPr>
          <w:lang w:val="en-GB"/>
        </w:rPr>
        <w:t>demonstrates participation in other new generation III or III+ nuclear power plant projects, in addition to fulfilling the minimum requirements.</w:t>
      </w:r>
    </w:p>
    <w:p w14:paraId="791826D7" w14:textId="77777777" w:rsidR="00ED249D" w:rsidRPr="00ED249D" w:rsidRDefault="00ED249D" w:rsidP="00ED249D"/>
    <w:p w14:paraId="2E970795" w14:textId="77777777" w:rsidR="00ED249D" w:rsidRPr="00ED249D" w:rsidRDefault="00ED249D" w:rsidP="00ED249D">
      <w:r>
        <w:rPr>
          <w:lang w:val="en-GB"/>
        </w:rPr>
        <w:t>The Contracting Authority shall take into account completed projects and projects that are in progress, under the condition that they have been in progress for at least three (3) years prior to the publication of this contract on the public procurement portal and that the expert has already demonstrated the actual provision of the required services.</w:t>
      </w:r>
    </w:p>
    <w:p w14:paraId="730AB42B" w14:textId="00AE0C3B" w:rsidR="00ED249D" w:rsidRDefault="00ED249D" w:rsidP="00ED249D"/>
    <w:p w14:paraId="0EE90488" w14:textId="77777777" w:rsidR="00A7760C" w:rsidRPr="00ED249D" w:rsidRDefault="00A7760C" w:rsidP="00ED249D"/>
    <w:tbl>
      <w:tblPr>
        <w:tblW w:w="9629" w:type="dxa"/>
        <w:tblCellMar>
          <w:left w:w="70" w:type="dxa"/>
          <w:right w:w="70" w:type="dxa"/>
        </w:tblCellMar>
        <w:tblLook w:val="04A0" w:firstRow="1" w:lastRow="0" w:firstColumn="1" w:lastColumn="0" w:noHBand="0" w:noVBand="1"/>
      </w:tblPr>
      <w:tblGrid>
        <w:gridCol w:w="3740"/>
        <w:gridCol w:w="2634"/>
        <w:gridCol w:w="1834"/>
        <w:gridCol w:w="1421"/>
      </w:tblGrid>
      <w:tr w:rsidR="00ED249D" w:rsidRPr="00ED249D" w14:paraId="6BDAF533" w14:textId="77777777" w:rsidTr="00D85D66">
        <w:trPr>
          <w:gridAfter w:val="1"/>
          <w:wAfter w:w="1421" w:type="dxa"/>
          <w:trHeight w:val="1005"/>
        </w:trPr>
        <w:tc>
          <w:tcPr>
            <w:tcW w:w="3740" w:type="dxa"/>
            <w:tcBorders>
              <w:top w:val="single" w:sz="4" w:space="0" w:color="auto"/>
              <w:left w:val="single" w:sz="4" w:space="0" w:color="auto"/>
              <w:bottom w:val="single" w:sz="4" w:space="0" w:color="auto"/>
              <w:right w:val="single" w:sz="4" w:space="0" w:color="auto"/>
            </w:tcBorders>
            <w:shd w:val="clear" w:color="auto" w:fill="006985"/>
            <w:noWrap/>
            <w:vAlign w:val="center"/>
            <w:hideMark/>
          </w:tcPr>
          <w:p w14:paraId="7CAEDC0A" w14:textId="77777777" w:rsidR="00ED249D" w:rsidRPr="00ED249D" w:rsidRDefault="00ED249D" w:rsidP="00ED249D">
            <w:pPr>
              <w:rPr>
                <w:b/>
                <w:color w:val="FFFFFF" w:themeColor="background1"/>
              </w:rPr>
            </w:pPr>
            <w:r>
              <w:rPr>
                <w:b/>
                <w:bCs/>
                <w:color w:val="FFFFFF" w:themeColor="background1"/>
                <w:lang w:val="en-GB"/>
              </w:rPr>
              <w:lastRenderedPageBreak/>
              <w:t>Project activity</w:t>
            </w:r>
          </w:p>
        </w:tc>
        <w:tc>
          <w:tcPr>
            <w:tcW w:w="2634" w:type="dxa"/>
            <w:tcBorders>
              <w:top w:val="single" w:sz="4" w:space="0" w:color="auto"/>
              <w:left w:val="nil"/>
              <w:bottom w:val="single" w:sz="4" w:space="0" w:color="auto"/>
              <w:right w:val="single" w:sz="4" w:space="0" w:color="auto"/>
            </w:tcBorders>
            <w:shd w:val="clear" w:color="auto" w:fill="006985"/>
            <w:vAlign w:val="center"/>
            <w:hideMark/>
          </w:tcPr>
          <w:p w14:paraId="5B3C66BD" w14:textId="77777777" w:rsidR="00ED249D" w:rsidRPr="00ED249D" w:rsidRDefault="00ED249D" w:rsidP="00ED249D">
            <w:pPr>
              <w:rPr>
                <w:b/>
                <w:bCs/>
                <w:color w:val="FFFFFF" w:themeColor="background1"/>
              </w:rPr>
            </w:pPr>
            <w:r>
              <w:rPr>
                <w:b/>
                <w:bCs/>
                <w:color w:val="FFFFFF" w:themeColor="background1"/>
                <w:lang w:val="en-GB"/>
              </w:rPr>
              <w:t>1. Additional project</w:t>
            </w:r>
          </w:p>
        </w:tc>
        <w:tc>
          <w:tcPr>
            <w:tcW w:w="1834" w:type="dxa"/>
            <w:tcBorders>
              <w:top w:val="single" w:sz="4" w:space="0" w:color="auto"/>
              <w:left w:val="nil"/>
              <w:bottom w:val="single" w:sz="4" w:space="0" w:color="auto"/>
              <w:right w:val="single" w:sz="4" w:space="0" w:color="auto"/>
            </w:tcBorders>
            <w:shd w:val="clear" w:color="auto" w:fill="006985"/>
            <w:vAlign w:val="center"/>
          </w:tcPr>
          <w:p w14:paraId="373E4B49" w14:textId="27BBEA52" w:rsidR="00ED249D" w:rsidRPr="00ED249D" w:rsidRDefault="00ED249D" w:rsidP="00ED249D">
            <w:pPr>
              <w:rPr>
                <w:b/>
                <w:color w:val="FFFFFF" w:themeColor="background1"/>
              </w:rPr>
            </w:pPr>
            <w:r>
              <w:rPr>
                <w:b/>
                <w:bCs/>
                <w:color w:val="FFFFFF" w:themeColor="background1"/>
                <w:lang w:val="en-GB"/>
              </w:rPr>
              <w:t>2.</w:t>
            </w:r>
            <w:r w:rsidR="00A7760C">
              <w:rPr>
                <w:b/>
                <w:bCs/>
                <w:color w:val="FFFFFF" w:themeColor="background1"/>
                <w:lang w:val="en-GB"/>
              </w:rPr>
              <w:t xml:space="preserve"> </w:t>
            </w:r>
            <w:r>
              <w:rPr>
                <w:b/>
                <w:bCs/>
                <w:color w:val="FFFFFF" w:themeColor="background1"/>
                <w:lang w:val="en-GB"/>
              </w:rPr>
              <w:t>Additional project</w:t>
            </w:r>
          </w:p>
        </w:tc>
      </w:tr>
      <w:tr w:rsidR="00ED249D" w:rsidRPr="00ED249D" w14:paraId="3A63318C" w14:textId="77777777" w:rsidTr="00D85D66">
        <w:trPr>
          <w:trHeight w:val="525"/>
        </w:trPr>
        <w:tc>
          <w:tcPr>
            <w:tcW w:w="3740" w:type="dxa"/>
            <w:tcBorders>
              <w:top w:val="nil"/>
              <w:left w:val="single" w:sz="4" w:space="0" w:color="auto"/>
              <w:bottom w:val="single" w:sz="4" w:space="0" w:color="auto"/>
              <w:right w:val="single" w:sz="4" w:space="0" w:color="auto"/>
            </w:tcBorders>
          </w:tcPr>
          <w:p w14:paraId="49FDA2E2" w14:textId="6EFBB704" w:rsidR="00ED249D" w:rsidRPr="00ED249D" w:rsidRDefault="00ED249D" w:rsidP="00ED249D">
            <w:r>
              <w:rPr>
                <w:lang w:val="en-GB"/>
              </w:rPr>
              <w:t>Over the last twenty-five (25) years prior to the publication of this contract</w:t>
            </w:r>
            <w:r w:rsidR="00883B0C">
              <w:rPr>
                <w:lang w:val="en-GB"/>
              </w:rPr>
              <w:t xml:space="preserve"> notice</w:t>
            </w:r>
            <w:r>
              <w:rPr>
                <w:lang w:val="en-GB"/>
              </w:rPr>
              <w:t xml:space="preserve"> on the public procurement portal, the commercial or financial expert has, in addition to the references demonstrating that they fulfil the condition set out in point 3 of section </w:t>
            </w:r>
            <w:r>
              <w:rPr>
                <w:color w:val="000000"/>
                <w:szCs w:val="20"/>
                <w:lang w:val="en-GB"/>
              </w:rPr>
              <w:t>11.2.3.2</w:t>
            </w:r>
            <w:r>
              <w:rPr>
                <w:lang w:val="en-GB"/>
              </w:rPr>
              <w:t>, participated in the drafting or review of the commercial and</w:t>
            </w:r>
            <w:r w:rsidR="00403786">
              <w:rPr>
                <w:lang w:val="en-GB"/>
              </w:rPr>
              <w:t>/</w:t>
            </w:r>
            <w:r>
              <w:rPr>
                <w:lang w:val="en-GB"/>
              </w:rPr>
              <w:t>or contractual sections of tender documentation in the selection of a technology supplier for a new generation III or III+ nuclear power plant.</w:t>
            </w:r>
          </w:p>
        </w:tc>
        <w:tc>
          <w:tcPr>
            <w:tcW w:w="2634" w:type="dxa"/>
            <w:tcBorders>
              <w:top w:val="nil"/>
              <w:left w:val="nil"/>
              <w:bottom w:val="single" w:sz="4" w:space="0" w:color="auto"/>
              <w:right w:val="single" w:sz="4" w:space="0" w:color="auto"/>
            </w:tcBorders>
            <w:noWrap/>
            <w:vAlign w:val="center"/>
            <w:hideMark/>
          </w:tcPr>
          <w:p w14:paraId="225E8D99" w14:textId="77777777" w:rsidR="00ED249D" w:rsidRPr="00ED249D" w:rsidRDefault="00ED249D" w:rsidP="00ED249D">
            <w:r>
              <w:rPr>
                <w:lang w:val="en-GB"/>
              </w:rPr>
              <w:t>1 point</w:t>
            </w:r>
          </w:p>
        </w:tc>
        <w:tc>
          <w:tcPr>
            <w:tcW w:w="1834" w:type="dxa"/>
            <w:tcBorders>
              <w:top w:val="nil"/>
              <w:left w:val="nil"/>
              <w:bottom w:val="single" w:sz="4" w:space="0" w:color="auto"/>
              <w:right w:val="single" w:sz="4" w:space="0" w:color="auto"/>
            </w:tcBorders>
            <w:vAlign w:val="center"/>
          </w:tcPr>
          <w:p w14:paraId="206AE3BA" w14:textId="77777777" w:rsidR="00ED249D" w:rsidRPr="00ED249D" w:rsidRDefault="00ED249D" w:rsidP="00ED249D">
            <w:r>
              <w:rPr>
                <w:lang w:val="en-GB"/>
              </w:rPr>
              <w:t>1 point</w:t>
            </w:r>
          </w:p>
        </w:tc>
        <w:tc>
          <w:tcPr>
            <w:tcW w:w="1421" w:type="dxa"/>
            <w:tcBorders>
              <w:top w:val="single" w:sz="4" w:space="0" w:color="auto"/>
              <w:left w:val="nil"/>
              <w:bottom w:val="single" w:sz="4" w:space="0" w:color="auto"/>
              <w:right w:val="single" w:sz="4" w:space="0" w:color="auto"/>
            </w:tcBorders>
          </w:tcPr>
          <w:p w14:paraId="3FAF1270" w14:textId="77777777" w:rsidR="00ED249D" w:rsidRPr="00ED249D" w:rsidRDefault="00ED249D" w:rsidP="00ED249D">
            <w:r>
              <w:rPr>
                <w:lang w:val="en-GB"/>
              </w:rPr>
              <w:t>Maximum of 2 points per individual expert</w:t>
            </w:r>
          </w:p>
        </w:tc>
      </w:tr>
      <w:tr w:rsidR="00ED249D" w:rsidRPr="00ED249D" w14:paraId="3D64D4B8" w14:textId="77777777" w:rsidTr="00D85D66">
        <w:trPr>
          <w:trHeight w:val="525"/>
        </w:trPr>
        <w:tc>
          <w:tcPr>
            <w:tcW w:w="3740" w:type="dxa"/>
            <w:tcBorders>
              <w:top w:val="single" w:sz="4" w:space="0" w:color="auto"/>
              <w:left w:val="single" w:sz="4" w:space="0" w:color="auto"/>
              <w:bottom w:val="single" w:sz="4" w:space="0" w:color="auto"/>
              <w:right w:val="single" w:sz="4" w:space="0" w:color="auto"/>
            </w:tcBorders>
          </w:tcPr>
          <w:p w14:paraId="0A70A00E" w14:textId="683317FF" w:rsidR="00ED249D" w:rsidRPr="00ED249D" w:rsidRDefault="00ED249D" w:rsidP="00ED249D">
            <w:r>
              <w:rPr>
                <w:lang w:val="en-GB"/>
              </w:rPr>
              <w:t xml:space="preserve">Over the last twenty-five (25) years prior to the publication of this contract </w:t>
            </w:r>
            <w:r w:rsidR="00883B0C">
              <w:rPr>
                <w:lang w:val="en-GB"/>
              </w:rPr>
              <w:t xml:space="preserve">notice </w:t>
            </w:r>
            <w:r>
              <w:rPr>
                <w:lang w:val="en-GB"/>
              </w:rPr>
              <w:t xml:space="preserve">on the public procurement portal, the commercial or financial expert has, in addition to the references demonstrating that they fulfil the condition set out in point 3 of section </w:t>
            </w:r>
            <w:r>
              <w:rPr>
                <w:color w:val="000000"/>
                <w:szCs w:val="20"/>
                <w:lang w:val="en-GB"/>
              </w:rPr>
              <w:t>11.2.3.2</w:t>
            </w:r>
            <w:r>
              <w:rPr>
                <w:lang w:val="en-GB"/>
              </w:rPr>
              <w:t>, participated in the drafting or review of the methodology and/or criteria for the commercial or financial assessment of tenders in the selection of a technology supplier for a new generation III or III+ nuclear power plant.</w:t>
            </w:r>
          </w:p>
        </w:tc>
        <w:tc>
          <w:tcPr>
            <w:tcW w:w="2634" w:type="dxa"/>
            <w:tcBorders>
              <w:top w:val="single" w:sz="4" w:space="0" w:color="auto"/>
              <w:left w:val="nil"/>
              <w:bottom w:val="single" w:sz="4" w:space="0" w:color="auto"/>
              <w:right w:val="single" w:sz="4" w:space="0" w:color="auto"/>
            </w:tcBorders>
            <w:noWrap/>
            <w:vAlign w:val="center"/>
          </w:tcPr>
          <w:p w14:paraId="1DB8E48C" w14:textId="77777777" w:rsidR="00ED249D" w:rsidRPr="00ED249D" w:rsidRDefault="00ED249D" w:rsidP="00ED249D">
            <w:r>
              <w:rPr>
                <w:lang w:val="en-GB"/>
              </w:rPr>
              <w:t>2 points</w:t>
            </w:r>
          </w:p>
        </w:tc>
        <w:tc>
          <w:tcPr>
            <w:tcW w:w="1834" w:type="dxa"/>
            <w:tcBorders>
              <w:top w:val="single" w:sz="4" w:space="0" w:color="auto"/>
              <w:left w:val="nil"/>
              <w:bottom w:val="single" w:sz="4" w:space="0" w:color="auto"/>
              <w:right w:val="single" w:sz="4" w:space="0" w:color="auto"/>
            </w:tcBorders>
            <w:vAlign w:val="center"/>
          </w:tcPr>
          <w:p w14:paraId="59248FD2" w14:textId="77777777" w:rsidR="00ED249D" w:rsidRPr="00ED249D" w:rsidRDefault="00ED249D" w:rsidP="00ED249D">
            <w:r>
              <w:rPr>
                <w:lang w:val="en-GB"/>
              </w:rPr>
              <w:t>2 points</w:t>
            </w:r>
          </w:p>
        </w:tc>
        <w:tc>
          <w:tcPr>
            <w:tcW w:w="1421" w:type="dxa"/>
            <w:tcBorders>
              <w:top w:val="single" w:sz="4" w:space="0" w:color="auto"/>
              <w:left w:val="nil"/>
              <w:bottom w:val="single" w:sz="4" w:space="0" w:color="auto"/>
              <w:right w:val="single" w:sz="4" w:space="0" w:color="auto"/>
            </w:tcBorders>
          </w:tcPr>
          <w:p w14:paraId="6AAE57A2" w14:textId="77777777" w:rsidR="00ED249D" w:rsidRPr="00ED249D" w:rsidRDefault="00ED249D" w:rsidP="00ED249D">
            <w:r>
              <w:rPr>
                <w:lang w:val="en-GB"/>
              </w:rPr>
              <w:t>Maximum of 4 points per individual expert</w:t>
            </w:r>
          </w:p>
        </w:tc>
      </w:tr>
      <w:tr w:rsidR="00ED249D" w:rsidRPr="00ED249D" w14:paraId="262CFE9F" w14:textId="77777777" w:rsidTr="00D85D66">
        <w:trPr>
          <w:trHeight w:val="525"/>
        </w:trPr>
        <w:tc>
          <w:tcPr>
            <w:tcW w:w="3740" w:type="dxa"/>
            <w:tcBorders>
              <w:top w:val="single" w:sz="4" w:space="0" w:color="auto"/>
              <w:left w:val="single" w:sz="4" w:space="0" w:color="auto"/>
              <w:bottom w:val="single" w:sz="4" w:space="0" w:color="auto"/>
              <w:right w:val="single" w:sz="4" w:space="0" w:color="auto"/>
            </w:tcBorders>
          </w:tcPr>
          <w:p w14:paraId="60415BC7" w14:textId="77777777" w:rsidR="00ED249D" w:rsidRPr="00ED249D" w:rsidRDefault="00ED249D" w:rsidP="00ED249D">
            <w:r>
              <w:rPr>
                <w:lang w:val="en-GB"/>
              </w:rPr>
              <w:t>Maximum sum</w:t>
            </w:r>
          </w:p>
        </w:tc>
        <w:tc>
          <w:tcPr>
            <w:tcW w:w="2634" w:type="dxa"/>
            <w:tcBorders>
              <w:top w:val="single" w:sz="4" w:space="0" w:color="auto"/>
              <w:left w:val="nil"/>
              <w:bottom w:val="single" w:sz="4" w:space="0" w:color="auto"/>
              <w:right w:val="single" w:sz="4" w:space="0" w:color="auto"/>
            </w:tcBorders>
            <w:noWrap/>
            <w:vAlign w:val="center"/>
          </w:tcPr>
          <w:p w14:paraId="466ABF54" w14:textId="77777777" w:rsidR="00ED249D" w:rsidRPr="00ED249D" w:rsidRDefault="00ED249D" w:rsidP="00ED249D"/>
        </w:tc>
        <w:tc>
          <w:tcPr>
            <w:tcW w:w="1834" w:type="dxa"/>
            <w:tcBorders>
              <w:top w:val="single" w:sz="4" w:space="0" w:color="auto"/>
              <w:left w:val="nil"/>
              <w:bottom w:val="single" w:sz="4" w:space="0" w:color="auto"/>
              <w:right w:val="single" w:sz="4" w:space="0" w:color="auto"/>
            </w:tcBorders>
            <w:vAlign w:val="center"/>
          </w:tcPr>
          <w:p w14:paraId="083AD1C9" w14:textId="77777777" w:rsidR="00ED249D" w:rsidRPr="00ED249D" w:rsidRDefault="00ED249D" w:rsidP="00ED249D"/>
        </w:tc>
        <w:tc>
          <w:tcPr>
            <w:tcW w:w="1421" w:type="dxa"/>
            <w:tcBorders>
              <w:top w:val="single" w:sz="4" w:space="0" w:color="auto"/>
              <w:left w:val="nil"/>
              <w:bottom w:val="single" w:sz="4" w:space="0" w:color="auto"/>
              <w:right w:val="single" w:sz="4" w:space="0" w:color="auto"/>
            </w:tcBorders>
          </w:tcPr>
          <w:p w14:paraId="538EBE72" w14:textId="77777777" w:rsidR="00ED249D" w:rsidRPr="00ED249D" w:rsidRDefault="00ED249D" w:rsidP="00ED249D">
            <w:r>
              <w:rPr>
                <w:lang w:val="en-GB"/>
              </w:rPr>
              <w:t>Maximum total of 6 points per individual expert</w:t>
            </w:r>
          </w:p>
        </w:tc>
      </w:tr>
    </w:tbl>
    <w:p w14:paraId="2730E01F" w14:textId="77777777" w:rsidR="00ED249D" w:rsidRPr="00ED249D" w:rsidRDefault="00ED249D" w:rsidP="00ED249D"/>
    <w:p w14:paraId="1912CE3F" w14:textId="431E8592" w:rsidR="00ED249D" w:rsidRPr="00ED249D" w:rsidRDefault="00ED249D" w:rsidP="00ED249D">
      <w:r>
        <w:rPr>
          <w:lang w:val="en-GB"/>
        </w:rPr>
        <w:t xml:space="preserve">An additional project shall be deemed a project that was not used to demonstrate the fulfilment of the minimum conditions set out in point 3 of section </w:t>
      </w:r>
      <w:bookmarkStart w:id="46" w:name="_Hlk236060004"/>
      <w:r>
        <w:rPr>
          <w:color w:val="000000"/>
          <w:szCs w:val="20"/>
          <w:lang w:val="en-GB"/>
        </w:rPr>
        <w:t>11.2.3.2</w:t>
      </w:r>
      <w:bookmarkEnd w:id="46"/>
      <w:r>
        <w:rPr>
          <w:lang w:val="en-GB"/>
        </w:rPr>
        <w:t>. A specific project may be taken into account for several project activities, provided that all the elements of a particular activity are demonstrated.</w:t>
      </w:r>
    </w:p>
    <w:p w14:paraId="118CB2A5" w14:textId="77777777" w:rsidR="00ED249D" w:rsidRDefault="00ED249D" w:rsidP="00ED249D">
      <w:pPr>
        <w:pStyle w:val="BODYGEN"/>
      </w:pPr>
    </w:p>
    <w:p w14:paraId="7E1B2257" w14:textId="77777777" w:rsidR="002D6CBC" w:rsidRDefault="002D6CBC" w:rsidP="00ED249D">
      <w:pPr>
        <w:pStyle w:val="BODYGEN"/>
      </w:pPr>
    </w:p>
    <w:p w14:paraId="394DBA28" w14:textId="77777777" w:rsidR="002D6CBC" w:rsidRDefault="002D6CBC" w:rsidP="00ED249D">
      <w:pPr>
        <w:pStyle w:val="BODYGEN"/>
      </w:pPr>
    </w:p>
    <w:p w14:paraId="647C0340" w14:textId="77777777" w:rsidR="002D6CBC" w:rsidRPr="009207F8" w:rsidRDefault="002D6CBC" w:rsidP="00ED249D">
      <w:pPr>
        <w:pStyle w:val="BODYGEN"/>
      </w:pPr>
    </w:p>
    <w:p w14:paraId="5DAE2A86" w14:textId="0DF2B79A" w:rsidR="00ED249D" w:rsidRPr="000315D1" w:rsidRDefault="00ED249D" w:rsidP="00ED249D">
      <w:pPr>
        <w:pStyle w:val="BODYGEN"/>
        <w:rPr>
          <w:b/>
          <w:bCs/>
        </w:rPr>
      </w:pPr>
      <w:r>
        <w:rPr>
          <w:b/>
          <w:bCs/>
          <w:lang w:val="en-GB"/>
        </w:rPr>
        <w:lastRenderedPageBreak/>
        <w:t>G: Experience of participating staff as set out in point 4 of section 11.2.3.2 (up to 6 points)</w:t>
      </w:r>
    </w:p>
    <w:p w14:paraId="7DA23490" w14:textId="77777777" w:rsidR="00ED249D" w:rsidRPr="009207F8" w:rsidRDefault="00ED249D" w:rsidP="00ED249D">
      <w:pPr>
        <w:pStyle w:val="BODYGEN"/>
      </w:pPr>
    </w:p>
    <w:tbl>
      <w:tblPr>
        <w:tblW w:w="7795" w:type="dxa"/>
        <w:tblCellMar>
          <w:left w:w="70" w:type="dxa"/>
          <w:right w:w="70" w:type="dxa"/>
        </w:tblCellMar>
        <w:tblLook w:val="04A0" w:firstRow="1" w:lastRow="0" w:firstColumn="1" w:lastColumn="0" w:noHBand="0" w:noVBand="1"/>
      </w:tblPr>
      <w:tblGrid>
        <w:gridCol w:w="3740"/>
        <w:gridCol w:w="2634"/>
        <w:gridCol w:w="1421"/>
      </w:tblGrid>
      <w:tr w:rsidR="00ED249D" w:rsidRPr="00190A1A" w14:paraId="6BF80125" w14:textId="77777777" w:rsidTr="00D85D66">
        <w:trPr>
          <w:gridAfter w:val="1"/>
          <w:wAfter w:w="1421" w:type="dxa"/>
          <w:trHeight w:val="1005"/>
        </w:trPr>
        <w:tc>
          <w:tcPr>
            <w:tcW w:w="3740" w:type="dxa"/>
            <w:tcBorders>
              <w:top w:val="single" w:sz="4" w:space="0" w:color="auto"/>
              <w:left w:val="single" w:sz="4" w:space="0" w:color="auto"/>
              <w:bottom w:val="single" w:sz="4" w:space="0" w:color="auto"/>
              <w:right w:val="single" w:sz="4" w:space="0" w:color="auto"/>
            </w:tcBorders>
            <w:shd w:val="clear" w:color="auto" w:fill="006985"/>
            <w:noWrap/>
            <w:vAlign w:val="center"/>
            <w:hideMark/>
          </w:tcPr>
          <w:p w14:paraId="52C76901" w14:textId="77777777" w:rsidR="00ED249D" w:rsidRPr="00190A1A" w:rsidRDefault="00ED249D" w:rsidP="00D85D66">
            <w:pPr>
              <w:jc w:val="center"/>
              <w:rPr>
                <w:rFonts w:eastAsia="Times New Roman" w:cs="Calibri"/>
                <w:b/>
                <w:color w:val="FFFFFF"/>
              </w:rPr>
            </w:pPr>
            <w:r>
              <w:rPr>
                <w:rFonts w:eastAsia="Times New Roman" w:cs="Calibri"/>
                <w:b/>
                <w:bCs/>
                <w:color w:val="FFFFFF"/>
                <w:lang w:val="en-GB"/>
              </w:rPr>
              <w:t>Project activity</w:t>
            </w:r>
          </w:p>
        </w:tc>
        <w:tc>
          <w:tcPr>
            <w:tcW w:w="2634" w:type="dxa"/>
            <w:tcBorders>
              <w:top w:val="single" w:sz="4" w:space="0" w:color="auto"/>
              <w:left w:val="nil"/>
              <w:bottom w:val="single" w:sz="4" w:space="0" w:color="auto"/>
              <w:right w:val="single" w:sz="4" w:space="0" w:color="auto"/>
            </w:tcBorders>
            <w:shd w:val="clear" w:color="auto" w:fill="006985"/>
            <w:vAlign w:val="center"/>
            <w:hideMark/>
          </w:tcPr>
          <w:p w14:paraId="47142C65" w14:textId="77777777" w:rsidR="00ED249D" w:rsidRPr="00E26BC9" w:rsidRDefault="00ED249D" w:rsidP="00D85D66">
            <w:pPr>
              <w:jc w:val="center"/>
              <w:rPr>
                <w:rFonts w:eastAsia="Times New Roman" w:cs="Calibri"/>
                <w:b/>
                <w:bCs/>
                <w:color w:val="FFFFFF" w:themeColor="background1"/>
                <w:szCs w:val="22"/>
              </w:rPr>
            </w:pPr>
            <w:r>
              <w:rPr>
                <w:rFonts w:eastAsia="Times New Roman" w:cs="Calibri"/>
                <w:b/>
                <w:bCs/>
                <w:color w:val="FFFFFF" w:themeColor="background1"/>
                <w:lang w:val="en-GB"/>
              </w:rPr>
              <w:t>1. Additional project</w:t>
            </w:r>
          </w:p>
        </w:tc>
      </w:tr>
      <w:tr w:rsidR="00ED249D" w:rsidRPr="00190A1A" w14:paraId="084C170F" w14:textId="77777777" w:rsidTr="00D85D66">
        <w:trPr>
          <w:trHeight w:val="525"/>
        </w:trPr>
        <w:tc>
          <w:tcPr>
            <w:tcW w:w="3740" w:type="dxa"/>
            <w:tcBorders>
              <w:top w:val="nil"/>
              <w:left w:val="single" w:sz="4" w:space="0" w:color="auto"/>
              <w:bottom w:val="single" w:sz="4" w:space="0" w:color="auto"/>
              <w:right w:val="single" w:sz="4" w:space="0" w:color="auto"/>
            </w:tcBorders>
          </w:tcPr>
          <w:p w14:paraId="2450DC35" w14:textId="7C0CFA18" w:rsidR="00ED249D" w:rsidRPr="00190A1A" w:rsidRDefault="00ED249D" w:rsidP="00D85D66">
            <w:pPr>
              <w:rPr>
                <w:rFonts w:eastAsia="Times New Roman" w:cs="Calibri"/>
                <w:color w:val="000000"/>
                <w:szCs w:val="22"/>
              </w:rPr>
            </w:pPr>
            <w:r>
              <w:rPr>
                <w:rFonts w:eastAsia="Times New Roman" w:cs="Calibri"/>
                <w:color w:val="000000"/>
                <w:szCs w:val="22"/>
                <w:lang w:val="en-GB"/>
              </w:rPr>
              <w:t>Over the last twenty-five (25) years prior to the publication of this contract</w:t>
            </w:r>
            <w:r w:rsidR="00883B0C">
              <w:rPr>
                <w:rFonts w:eastAsia="Times New Roman" w:cs="Calibri"/>
                <w:color w:val="000000"/>
                <w:szCs w:val="22"/>
                <w:lang w:val="en-GB"/>
              </w:rPr>
              <w:t xml:space="preserve"> notice</w:t>
            </w:r>
            <w:r>
              <w:rPr>
                <w:rFonts w:eastAsia="Times New Roman" w:cs="Calibri"/>
                <w:color w:val="000000"/>
                <w:szCs w:val="22"/>
                <w:lang w:val="en-GB"/>
              </w:rPr>
              <w:t xml:space="preserve"> on the public procurement portal, the negotiation expert has participated, on behalf of an investor, in negotiations with technology suppliers for a new generation III or III+ nuclear power plant, where the contractual value shall be at least EUR 5,000,000,000.</w:t>
            </w:r>
          </w:p>
        </w:tc>
        <w:tc>
          <w:tcPr>
            <w:tcW w:w="2634" w:type="dxa"/>
            <w:tcBorders>
              <w:top w:val="nil"/>
              <w:left w:val="nil"/>
              <w:bottom w:val="single" w:sz="4" w:space="0" w:color="auto"/>
              <w:right w:val="single" w:sz="4" w:space="0" w:color="auto"/>
            </w:tcBorders>
            <w:noWrap/>
            <w:vAlign w:val="center"/>
            <w:hideMark/>
          </w:tcPr>
          <w:p w14:paraId="4D1CA928" w14:textId="77777777" w:rsidR="00ED249D" w:rsidRPr="00190A1A" w:rsidRDefault="00ED249D" w:rsidP="00D85D66">
            <w:pPr>
              <w:jc w:val="center"/>
              <w:rPr>
                <w:rFonts w:eastAsia="Times New Roman" w:cs="Calibri"/>
                <w:color w:val="000000"/>
              </w:rPr>
            </w:pPr>
            <w:r>
              <w:rPr>
                <w:rFonts w:eastAsia="Times New Roman" w:cs="Calibri"/>
                <w:color w:val="000000"/>
                <w:lang w:val="en-GB"/>
              </w:rPr>
              <w:t>1 point</w:t>
            </w:r>
          </w:p>
        </w:tc>
        <w:tc>
          <w:tcPr>
            <w:tcW w:w="1421" w:type="dxa"/>
            <w:tcBorders>
              <w:top w:val="single" w:sz="4" w:space="0" w:color="auto"/>
              <w:left w:val="nil"/>
              <w:bottom w:val="single" w:sz="4" w:space="0" w:color="auto"/>
              <w:right w:val="single" w:sz="4" w:space="0" w:color="auto"/>
            </w:tcBorders>
          </w:tcPr>
          <w:p w14:paraId="5F923D72" w14:textId="77777777" w:rsidR="00ED249D" w:rsidRDefault="00ED249D" w:rsidP="00D85D66">
            <w:pPr>
              <w:jc w:val="center"/>
              <w:rPr>
                <w:rFonts w:eastAsia="Times New Roman" w:cs="Calibri"/>
                <w:color w:val="000000"/>
              </w:rPr>
            </w:pPr>
            <w:r>
              <w:rPr>
                <w:rFonts w:eastAsia="Times New Roman" w:cs="Calibri"/>
                <w:color w:val="000000"/>
                <w:lang w:val="en-GB"/>
              </w:rPr>
              <w:t xml:space="preserve">Maximum of 1 point </w:t>
            </w:r>
          </w:p>
        </w:tc>
      </w:tr>
      <w:tr w:rsidR="00ED249D" w:rsidRPr="00190A1A" w14:paraId="5AC8CCDC" w14:textId="77777777" w:rsidTr="00D85D66">
        <w:trPr>
          <w:trHeight w:val="525"/>
        </w:trPr>
        <w:tc>
          <w:tcPr>
            <w:tcW w:w="3740" w:type="dxa"/>
            <w:tcBorders>
              <w:top w:val="single" w:sz="4" w:space="0" w:color="auto"/>
              <w:left w:val="single" w:sz="4" w:space="0" w:color="auto"/>
              <w:bottom w:val="single" w:sz="4" w:space="0" w:color="auto"/>
              <w:right w:val="single" w:sz="4" w:space="0" w:color="auto"/>
            </w:tcBorders>
          </w:tcPr>
          <w:p w14:paraId="6A1D495A" w14:textId="0971DD5E" w:rsidR="00ED249D" w:rsidRDefault="00ED249D" w:rsidP="00D85D66">
            <w:pPr>
              <w:contextualSpacing/>
              <w:rPr>
                <w:rFonts w:eastAsia="Meiryo" w:cs="Times New Roman"/>
                <w:szCs w:val="22"/>
              </w:rPr>
            </w:pPr>
            <w:r>
              <w:rPr>
                <w:rFonts w:eastAsia="Times New Roman" w:cs="Calibri"/>
                <w:color w:val="000000"/>
                <w:szCs w:val="22"/>
                <w:lang w:val="en-GB"/>
              </w:rPr>
              <w:t>Over the last twenty-five (25) years prior to the publication of this contract</w:t>
            </w:r>
            <w:r w:rsidR="00883B0C">
              <w:rPr>
                <w:rFonts w:eastAsia="Times New Roman" w:cs="Calibri"/>
                <w:color w:val="000000"/>
                <w:szCs w:val="22"/>
                <w:lang w:val="en-GB"/>
              </w:rPr>
              <w:t xml:space="preserve"> notice</w:t>
            </w:r>
            <w:r>
              <w:rPr>
                <w:rFonts w:eastAsia="Times New Roman" w:cs="Calibri"/>
                <w:color w:val="000000"/>
                <w:szCs w:val="22"/>
                <w:lang w:val="en-GB"/>
              </w:rPr>
              <w:t xml:space="preserve"> on the public procurement portal, the negotiation expert has, on behalf of an investor, led negotiations with technology suppliers for a new generation III or III+ nuclear power plant, where the contractual value shall be at least EUR 5,000,000,000.</w:t>
            </w:r>
          </w:p>
        </w:tc>
        <w:tc>
          <w:tcPr>
            <w:tcW w:w="2634" w:type="dxa"/>
            <w:tcBorders>
              <w:top w:val="single" w:sz="4" w:space="0" w:color="auto"/>
              <w:left w:val="nil"/>
              <w:bottom w:val="single" w:sz="4" w:space="0" w:color="auto"/>
              <w:right w:val="single" w:sz="4" w:space="0" w:color="auto"/>
            </w:tcBorders>
            <w:noWrap/>
            <w:vAlign w:val="center"/>
          </w:tcPr>
          <w:p w14:paraId="0093F6AA" w14:textId="77777777" w:rsidR="00ED249D" w:rsidRDefault="00ED249D" w:rsidP="00D85D66">
            <w:pPr>
              <w:jc w:val="center"/>
              <w:rPr>
                <w:rFonts w:eastAsia="Times New Roman" w:cs="Calibri"/>
                <w:color w:val="000000"/>
              </w:rPr>
            </w:pPr>
            <w:r>
              <w:rPr>
                <w:rFonts w:eastAsia="Times New Roman" w:cs="Calibri"/>
                <w:color w:val="000000"/>
                <w:lang w:val="en-GB"/>
              </w:rPr>
              <w:t>2 points</w:t>
            </w:r>
          </w:p>
        </w:tc>
        <w:tc>
          <w:tcPr>
            <w:tcW w:w="1421" w:type="dxa"/>
            <w:tcBorders>
              <w:top w:val="single" w:sz="4" w:space="0" w:color="auto"/>
              <w:left w:val="nil"/>
              <w:bottom w:val="single" w:sz="4" w:space="0" w:color="auto"/>
              <w:right w:val="single" w:sz="4" w:space="0" w:color="auto"/>
            </w:tcBorders>
          </w:tcPr>
          <w:p w14:paraId="476A79A0" w14:textId="77777777" w:rsidR="00ED249D" w:rsidRDefault="00ED249D" w:rsidP="00D85D66">
            <w:pPr>
              <w:jc w:val="center"/>
              <w:rPr>
                <w:rFonts w:eastAsia="Times New Roman" w:cs="Calibri"/>
                <w:color w:val="000000"/>
              </w:rPr>
            </w:pPr>
            <w:r>
              <w:rPr>
                <w:rFonts w:eastAsia="Times New Roman" w:cs="Calibri"/>
                <w:color w:val="000000"/>
                <w:lang w:val="en-GB"/>
              </w:rPr>
              <w:t>Maximum of 2 points</w:t>
            </w:r>
          </w:p>
        </w:tc>
      </w:tr>
      <w:tr w:rsidR="00ED249D" w:rsidRPr="00190A1A" w14:paraId="1AC36F90" w14:textId="77777777" w:rsidTr="00D85D66">
        <w:trPr>
          <w:trHeight w:val="525"/>
        </w:trPr>
        <w:tc>
          <w:tcPr>
            <w:tcW w:w="3740" w:type="dxa"/>
            <w:tcBorders>
              <w:top w:val="single" w:sz="4" w:space="0" w:color="auto"/>
              <w:left w:val="single" w:sz="4" w:space="0" w:color="auto"/>
              <w:bottom w:val="single" w:sz="4" w:space="0" w:color="auto"/>
              <w:right w:val="single" w:sz="4" w:space="0" w:color="auto"/>
            </w:tcBorders>
          </w:tcPr>
          <w:p w14:paraId="64680224" w14:textId="27AFC1F5" w:rsidR="00ED249D" w:rsidRDefault="00ED249D" w:rsidP="00D85D66">
            <w:pPr>
              <w:contextualSpacing/>
              <w:rPr>
                <w:rFonts w:eastAsia="Times New Roman" w:cs="Calibri"/>
                <w:color w:val="000000"/>
                <w:szCs w:val="22"/>
              </w:rPr>
            </w:pPr>
            <w:r>
              <w:rPr>
                <w:rFonts w:eastAsia="Times New Roman" w:cs="Calibri"/>
                <w:color w:val="000000"/>
                <w:szCs w:val="22"/>
                <w:lang w:val="en-GB"/>
              </w:rPr>
              <w:t>Over the last twenty-five (25) years prior to the publication of this contract</w:t>
            </w:r>
            <w:r w:rsidR="003D2E29">
              <w:rPr>
                <w:rFonts w:eastAsia="Times New Roman" w:cs="Calibri"/>
                <w:color w:val="000000"/>
                <w:szCs w:val="22"/>
                <w:lang w:val="en-GB"/>
              </w:rPr>
              <w:t xml:space="preserve"> notice</w:t>
            </w:r>
            <w:r>
              <w:rPr>
                <w:rFonts w:eastAsia="Times New Roman" w:cs="Calibri"/>
                <w:color w:val="000000"/>
                <w:szCs w:val="22"/>
                <w:lang w:val="en-GB"/>
              </w:rPr>
              <w:t xml:space="preserve"> on the public procurement portal, the negotiation expert has, on behalf of an investor, led negotiations that ended with the signing of an agreement with a technology supplier for a new generation III or III+ nuclear power plant, where the contractual value shall be at least EUR 5,000,000,000.</w:t>
            </w:r>
          </w:p>
        </w:tc>
        <w:tc>
          <w:tcPr>
            <w:tcW w:w="2634" w:type="dxa"/>
            <w:tcBorders>
              <w:top w:val="single" w:sz="4" w:space="0" w:color="auto"/>
              <w:left w:val="nil"/>
              <w:bottom w:val="single" w:sz="4" w:space="0" w:color="auto"/>
              <w:right w:val="single" w:sz="4" w:space="0" w:color="auto"/>
            </w:tcBorders>
            <w:noWrap/>
            <w:vAlign w:val="center"/>
          </w:tcPr>
          <w:p w14:paraId="05270057" w14:textId="77777777" w:rsidR="00ED249D" w:rsidRDefault="00ED249D" w:rsidP="00D85D66">
            <w:pPr>
              <w:jc w:val="center"/>
              <w:rPr>
                <w:rFonts w:eastAsia="Times New Roman" w:cs="Calibri"/>
                <w:color w:val="000000"/>
              </w:rPr>
            </w:pPr>
            <w:r>
              <w:rPr>
                <w:rFonts w:eastAsia="Times New Roman" w:cs="Calibri"/>
                <w:color w:val="000000"/>
                <w:lang w:val="en-GB"/>
              </w:rPr>
              <w:t>3 points</w:t>
            </w:r>
          </w:p>
        </w:tc>
        <w:tc>
          <w:tcPr>
            <w:tcW w:w="1421" w:type="dxa"/>
            <w:tcBorders>
              <w:top w:val="single" w:sz="4" w:space="0" w:color="auto"/>
              <w:left w:val="nil"/>
              <w:bottom w:val="single" w:sz="4" w:space="0" w:color="auto"/>
              <w:right w:val="single" w:sz="4" w:space="0" w:color="auto"/>
            </w:tcBorders>
          </w:tcPr>
          <w:p w14:paraId="4444B43D" w14:textId="77777777" w:rsidR="00ED249D" w:rsidRDefault="00ED249D" w:rsidP="00D85D66">
            <w:pPr>
              <w:jc w:val="center"/>
              <w:rPr>
                <w:rFonts w:eastAsia="Times New Roman" w:cs="Calibri"/>
                <w:color w:val="000000"/>
              </w:rPr>
            </w:pPr>
            <w:r>
              <w:rPr>
                <w:rFonts w:eastAsia="Times New Roman" w:cs="Calibri"/>
                <w:color w:val="000000"/>
                <w:lang w:val="en-GB"/>
              </w:rPr>
              <w:t>Maximum of 3 points</w:t>
            </w:r>
          </w:p>
        </w:tc>
      </w:tr>
      <w:tr w:rsidR="00ED249D" w:rsidRPr="00190A1A" w14:paraId="05FD967D" w14:textId="77777777" w:rsidTr="00D85D66">
        <w:trPr>
          <w:trHeight w:val="525"/>
        </w:trPr>
        <w:tc>
          <w:tcPr>
            <w:tcW w:w="3740" w:type="dxa"/>
            <w:tcBorders>
              <w:top w:val="single" w:sz="4" w:space="0" w:color="auto"/>
              <w:left w:val="single" w:sz="4" w:space="0" w:color="auto"/>
              <w:bottom w:val="single" w:sz="4" w:space="0" w:color="auto"/>
              <w:right w:val="single" w:sz="4" w:space="0" w:color="auto"/>
            </w:tcBorders>
          </w:tcPr>
          <w:p w14:paraId="569BB443" w14:textId="77777777" w:rsidR="00ED249D" w:rsidRPr="008663EB" w:rsidRDefault="00ED249D" w:rsidP="00D85D66">
            <w:pPr>
              <w:contextualSpacing/>
              <w:rPr>
                <w:rFonts w:eastAsia="Meiryo" w:cs="Times New Roman"/>
              </w:rPr>
            </w:pPr>
            <w:r>
              <w:rPr>
                <w:rFonts w:eastAsia="Meiryo" w:cs="Times New Roman"/>
                <w:lang w:val="en-GB"/>
              </w:rPr>
              <w:t>Maximum sum</w:t>
            </w:r>
          </w:p>
        </w:tc>
        <w:tc>
          <w:tcPr>
            <w:tcW w:w="2634" w:type="dxa"/>
            <w:tcBorders>
              <w:top w:val="single" w:sz="4" w:space="0" w:color="auto"/>
              <w:left w:val="nil"/>
              <w:bottom w:val="single" w:sz="4" w:space="0" w:color="auto"/>
              <w:right w:val="single" w:sz="4" w:space="0" w:color="auto"/>
            </w:tcBorders>
            <w:noWrap/>
            <w:vAlign w:val="center"/>
          </w:tcPr>
          <w:p w14:paraId="2E5F5D16" w14:textId="77777777" w:rsidR="00ED249D" w:rsidRDefault="00ED249D" w:rsidP="00D85D66">
            <w:pPr>
              <w:jc w:val="center"/>
              <w:rPr>
                <w:rFonts w:eastAsia="Times New Roman" w:cs="Calibri"/>
                <w:color w:val="000000"/>
              </w:rPr>
            </w:pPr>
          </w:p>
        </w:tc>
        <w:tc>
          <w:tcPr>
            <w:tcW w:w="1421" w:type="dxa"/>
            <w:tcBorders>
              <w:top w:val="single" w:sz="4" w:space="0" w:color="auto"/>
              <w:left w:val="nil"/>
              <w:bottom w:val="single" w:sz="4" w:space="0" w:color="auto"/>
              <w:right w:val="single" w:sz="4" w:space="0" w:color="auto"/>
            </w:tcBorders>
          </w:tcPr>
          <w:p w14:paraId="1B82DA4E" w14:textId="77777777" w:rsidR="00ED249D" w:rsidRDefault="00ED249D" w:rsidP="00D85D66">
            <w:pPr>
              <w:jc w:val="center"/>
              <w:rPr>
                <w:rFonts w:eastAsia="Times New Roman" w:cs="Calibri"/>
                <w:color w:val="000000"/>
              </w:rPr>
            </w:pPr>
            <w:r>
              <w:rPr>
                <w:rFonts w:eastAsia="Times New Roman" w:cs="Calibri"/>
                <w:color w:val="000000"/>
                <w:lang w:val="en-GB"/>
              </w:rPr>
              <w:t>Maximum total of 6 points</w:t>
            </w:r>
          </w:p>
        </w:tc>
      </w:tr>
    </w:tbl>
    <w:p w14:paraId="6C82FD11" w14:textId="77777777" w:rsidR="00ED249D" w:rsidRDefault="00ED249D" w:rsidP="00ED249D">
      <w:pPr>
        <w:pStyle w:val="BODYGEN"/>
      </w:pPr>
    </w:p>
    <w:p w14:paraId="78337633" w14:textId="77777777" w:rsidR="00ED249D" w:rsidRPr="000315D1" w:rsidRDefault="00ED249D" w:rsidP="00ED249D">
      <w:pPr>
        <w:pStyle w:val="BODYGEN"/>
      </w:pPr>
    </w:p>
    <w:p w14:paraId="694A7AA3" w14:textId="77777777" w:rsidR="00ED249D" w:rsidRPr="000315D1" w:rsidRDefault="00ED249D" w:rsidP="00ED249D">
      <w:pPr>
        <w:pStyle w:val="BODYGEN"/>
      </w:pPr>
      <w:r>
        <w:rPr>
          <w:lang w:val="en-GB"/>
        </w:rPr>
        <w:t xml:space="preserve">The most favourable tender shall be the tender with the highest total number of points (A + B + C +D + E + F + G). </w:t>
      </w:r>
    </w:p>
    <w:p w14:paraId="694F9FA5" w14:textId="77777777" w:rsidR="00ED249D" w:rsidRPr="000315D1" w:rsidRDefault="00ED249D" w:rsidP="00ED249D">
      <w:pPr>
        <w:pStyle w:val="BODYGEN"/>
      </w:pPr>
      <w:r>
        <w:rPr>
          <w:lang w:val="en-GB"/>
        </w:rPr>
        <w:t xml:space="preserve">The total number of possible points shall be 100. </w:t>
      </w:r>
    </w:p>
    <w:p w14:paraId="5D4C20E3" w14:textId="77777777" w:rsidR="00A7605A" w:rsidRDefault="00A7605A" w:rsidP="008445AE"/>
    <w:p w14:paraId="26DA7284" w14:textId="02504AA4" w:rsidR="008445AE" w:rsidRDefault="008445AE" w:rsidP="008445AE">
      <w:r>
        <w:rPr>
          <w:lang w:val="en-GB"/>
        </w:rPr>
        <w:lastRenderedPageBreak/>
        <w:t xml:space="preserve">In the event that two or more tenderers have the same number of points, the tender with the lowest tendered price shall be selected. </w:t>
      </w:r>
    </w:p>
    <w:p w14:paraId="61B00C86" w14:textId="1775880D" w:rsidR="00B540B9" w:rsidRDefault="00B540B9" w:rsidP="00B540B9">
      <w:pPr>
        <w:pStyle w:val="1NIVOGEN"/>
      </w:pPr>
      <w:bookmarkStart w:id="47" w:name="_Toc236820307"/>
      <w:r>
        <w:rPr>
          <w:bCs/>
          <w:lang w:val="en-GB"/>
        </w:rPr>
        <w:t>Confidentiality</w:t>
      </w:r>
      <w:bookmarkEnd w:id="47"/>
    </w:p>
    <w:p w14:paraId="2CABFA83" w14:textId="1114A55D" w:rsidR="00C02C06" w:rsidRDefault="00C02C06" w:rsidP="00C02C06">
      <w:r>
        <w:rPr>
          <w:lang w:val="en-GB"/>
        </w:rPr>
        <w:t xml:space="preserve">Information that tenderers mark as trade secrets shall be used solely for the purpose of the procedure in question and shall not be accessible by persons not included in that procedure. Tenderers may mark as a trade secret information that is not public according to the law or otherwise publicly accessible, and information that is deemed a trade secret by regulations or by a tenderer’s internal acts. </w:t>
      </w:r>
    </w:p>
    <w:p w14:paraId="5CB639CC" w14:textId="77777777" w:rsidR="00C02C06" w:rsidRDefault="00C02C06" w:rsidP="00C02C06"/>
    <w:p w14:paraId="4BACAABA" w14:textId="26561918" w:rsidR="00C02C06" w:rsidRDefault="00C02C06" w:rsidP="00C02C06">
      <w:r>
        <w:rPr>
          <w:lang w:val="en-GB"/>
        </w:rPr>
        <w:t>In this respect, the Contracting Authority hereby informs tenderers that information that is generally known or readily accessible by persons who normally deal with this type of information shall not be deemed a trade secret.</w:t>
      </w:r>
    </w:p>
    <w:p w14:paraId="6A3DB478" w14:textId="3CB678E8" w:rsidR="00C02C06" w:rsidRDefault="00C02C06" w:rsidP="00C02C06">
      <w:pPr>
        <w:pStyle w:val="1NIVOGEN"/>
      </w:pPr>
      <w:r>
        <w:rPr>
          <w:bCs/>
          <w:lang w:val="en-GB"/>
        </w:rPr>
        <w:t xml:space="preserve"> </w:t>
      </w:r>
      <w:bookmarkStart w:id="48" w:name="_Toc236820308"/>
      <w:r>
        <w:rPr>
          <w:bCs/>
          <w:lang w:val="en-GB"/>
        </w:rPr>
        <w:t>Recognition of capacities</w:t>
      </w:r>
      <w:bookmarkEnd w:id="48"/>
      <w:r>
        <w:rPr>
          <w:bCs/>
          <w:lang w:val="en-GB"/>
        </w:rPr>
        <w:t xml:space="preserve"> </w:t>
      </w:r>
    </w:p>
    <w:p w14:paraId="243AE2D3" w14:textId="77777777" w:rsidR="007469CF" w:rsidRDefault="007469CF" w:rsidP="007469CF">
      <w:r>
        <w:rPr>
          <w:lang w:val="en-GB"/>
        </w:rPr>
        <w:t xml:space="preserve">The Contracting Authority shall recognise the capacities of all candidates who meet requirements for participation. </w:t>
      </w:r>
    </w:p>
    <w:p w14:paraId="021C6FF4" w14:textId="77777777" w:rsidR="007469CF" w:rsidRDefault="007469CF" w:rsidP="007469CF"/>
    <w:p w14:paraId="2545F667" w14:textId="49960120" w:rsidR="00295BA5" w:rsidRDefault="007469CF" w:rsidP="00C02C06">
      <w:r>
        <w:rPr>
          <w:lang w:val="en-GB"/>
        </w:rPr>
        <w:t>The Contracting Authority shall publish a signed decision regarding the recognition of capacities on the public procurement portal. That decision shall be deemed delivered on the day it is published on the public procurement portal.</w:t>
      </w:r>
    </w:p>
    <w:p w14:paraId="1B211AC4" w14:textId="40FECDB2" w:rsidR="00C02C06" w:rsidRDefault="007469CF" w:rsidP="007469CF">
      <w:pPr>
        <w:pStyle w:val="1NIVOGEN"/>
      </w:pPr>
      <w:r>
        <w:rPr>
          <w:bCs/>
          <w:lang w:val="en-GB"/>
        </w:rPr>
        <w:t xml:space="preserve"> </w:t>
      </w:r>
      <w:bookmarkStart w:id="49" w:name="_Toc236820309"/>
      <w:r>
        <w:rPr>
          <w:bCs/>
          <w:lang w:val="en-GB"/>
        </w:rPr>
        <w:t>Conclusion of framework agreement</w:t>
      </w:r>
      <w:bookmarkEnd w:id="49"/>
    </w:p>
    <w:p w14:paraId="2398702B" w14:textId="77777777" w:rsidR="00C02C06" w:rsidRDefault="00C02C06" w:rsidP="00C02C06"/>
    <w:p w14:paraId="32A8F743" w14:textId="57394584" w:rsidR="008B74ED" w:rsidRDefault="007564FA" w:rsidP="003B7FE4">
      <w:r>
        <w:rPr>
          <w:lang w:val="en-GB"/>
        </w:rPr>
        <w:t>After a decision has been made, the Contracting Authority shall enter into a framework agreement with the selected tenderer after the procedure has been legally concluded and after all necessary procedures by the management, supervisory and ownership bodies have been completed, provided that all conditions set out in the regulations and acts governing the Contracting Authority’s operations have been met. The contract shall be amended in terms of content before signing, depending on whether the selected tenderer submits a joint tender or states it will use subcontractors, etc.</w:t>
      </w:r>
    </w:p>
    <w:p w14:paraId="03D03125" w14:textId="77777777" w:rsidR="000315D1" w:rsidRDefault="000315D1" w:rsidP="003B7FE4"/>
    <w:p w14:paraId="658E803A" w14:textId="0CE127D7" w:rsidR="000315D1" w:rsidRDefault="000315D1" w:rsidP="000315D1">
      <w:pPr>
        <w:pStyle w:val="11NIVOGEN"/>
      </w:pPr>
      <w:r>
        <w:rPr>
          <w:bCs/>
          <w:lang w:val="en-GB"/>
        </w:rPr>
        <w:t xml:space="preserve"> </w:t>
      </w:r>
      <w:bookmarkStart w:id="50" w:name="_Toc236820310"/>
      <w:r>
        <w:rPr>
          <w:bCs/>
          <w:lang w:val="en-GB"/>
        </w:rPr>
        <w:t>Performance guarantee</w:t>
      </w:r>
      <w:bookmarkEnd w:id="50"/>
    </w:p>
    <w:p w14:paraId="13623564" w14:textId="510EC2D4" w:rsidR="000315D1" w:rsidRDefault="000315D1" w:rsidP="000315D1">
      <w:r>
        <w:rPr>
          <w:lang w:val="en-GB"/>
        </w:rPr>
        <w:t>The contractor shall submit to the Contracting Authority a performance guarantee in the amount of EUR 100,000.00 within 15 (fifteen) days from the entry into force of the framework agreement. The validity of the performance guarantee shall be at least two (2) years from the validity of the framework agreement.</w:t>
      </w:r>
    </w:p>
    <w:p w14:paraId="63E6415D" w14:textId="77777777" w:rsidR="000315D1" w:rsidRDefault="000315D1" w:rsidP="000315D1"/>
    <w:p w14:paraId="5D61786E" w14:textId="47078AEF" w:rsidR="000315D1" w:rsidRPr="000315D1" w:rsidRDefault="000315D1" w:rsidP="000315D1">
      <w:r>
        <w:rPr>
          <w:rFonts w:asciiTheme="minorHAnsi" w:hAnsiTheme="minorHAnsi" w:cstheme="minorHAnsi"/>
          <w:szCs w:val="22"/>
          <w:lang w:val="en-GB"/>
        </w:rPr>
        <w:t>The contractor shall provide a bank guarantee or suretyship insurance from an insurance company as a performance guarantee.</w:t>
      </w:r>
    </w:p>
    <w:p w14:paraId="605E7433" w14:textId="73D50354" w:rsidR="00C31999" w:rsidRDefault="00C31999" w:rsidP="00C31999">
      <w:pPr>
        <w:pStyle w:val="1NIVOGEN"/>
      </w:pPr>
      <w:r>
        <w:rPr>
          <w:bCs/>
          <w:lang w:val="en-GB"/>
        </w:rPr>
        <w:lastRenderedPageBreak/>
        <w:t xml:space="preserve"> </w:t>
      </w:r>
      <w:bookmarkStart w:id="51" w:name="_Toc236820311"/>
      <w:r>
        <w:rPr>
          <w:bCs/>
          <w:lang w:val="en-GB"/>
        </w:rPr>
        <w:t>Legal protection</w:t>
      </w:r>
      <w:bookmarkEnd w:id="51"/>
    </w:p>
    <w:p w14:paraId="70639E77" w14:textId="77777777" w:rsidR="00C31999" w:rsidRDefault="00C31999" w:rsidP="00C31999">
      <w:r>
        <w:rPr>
          <w:lang w:val="en-GB"/>
        </w:rPr>
        <w:t>A request for review relating to the content of the contract notice, invitation to tender or tender documentation may be filed within ten business days of the date of publication of the contract notice or receipt of the invitation to tender. Whenever the Contracting Authority amends or supplements the contract notice, invitation to tender or tender documentation, a request for review relating to the amended, supplemented or clarified content of the contract notice, invitation to tender or tender documentation or a directly related statement in the original contract notice, invitation to tender or tender documentation may be filed within ten business days of the date of publication of notification regarding additional information or information regarding the pending procedure or a correction thereto, if the requirements or criteria for the selection of the most favourable tenderer are amended or supplemented by that notification.</w:t>
      </w:r>
    </w:p>
    <w:p w14:paraId="38C33956" w14:textId="77777777" w:rsidR="00C31999" w:rsidRDefault="00C31999" w:rsidP="00C31999"/>
    <w:p w14:paraId="347B66B1" w14:textId="692C27B0" w:rsidR="00C31999" w:rsidRDefault="00C31999" w:rsidP="00C31999">
      <w:r>
        <w:rPr>
          <w:lang w:val="en-GB"/>
        </w:rPr>
        <w:t xml:space="preserve">A request for review shall be submitted via the eRevizija portal. </w:t>
      </w:r>
    </w:p>
    <w:p w14:paraId="7D1F74F4" w14:textId="77777777" w:rsidR="00C31999" w:rsidRDefault="00C31999" w:rsidP="00C31999">
      <w:r>
        <w:rPr>
          <w:lang w:val="en-GB"/>
        </w:rPr>
        <w:t>A request for review shall include:</w:t>
      </w:r>
    </w:p>
    <w:p w14:paraId="3AD6C0FB" w14:textId="77777777" w:rsidR="00C31999" w:rsidRDefault="00C31999" w:rsidP="00C31999">
      <w:r>
        <w:rPr>
          <w:lang w:val="en-GB"/>
        </w:rPr>
        <w:t>1. Name and address of the party submitting the request and their contact person;</w:t>
      </w:r>
    </w:p>
    <w:p w14:paraId="5BB63F43" w14:textId="77777777" w:rsidR="00C31999" w:rsidRDefault="00C31999" w:rsidP="00C31999">
      <w:r>
        <w:rPr>
          <w:lang w:val="en-GB"/>
        </w:rPr>
        <w:t>2. Name of the Contracting Authority;</w:t>
      </w:r>
    </w:p>
    <w:p w14:paraId="79A5E49F" w14:textId="77777777" w:rsidR="00C31999" w:rsidRDefault="00C31999" w:rsidP="00C31999">
      <w:r>
        <w:rPr>
          <w:lang w:val="en-GB"/>
        </w:rPr>
        <w:t>3. Number of the public contract;</w:t>
      </w:r>
    </w:p>
    <w:p w14:paraId="6C40AE8E" w14:textId="77777777" w:rsidR="00C31999" w:rsidRDefault="00C31999" w:rsidP="00C31999">
      <w:r>
        <w:rPr>
          <w:lang w:val="en-GB"/>
        </w:rPr>
        <w:t>4. Subject of the public contract;</w:t>
      </w:r>
    </w:p>
    <w:p w14:paraId="0875751A" w14:textId="77777777" w:rsidR="00C31999" w:rsidRDefault="00C31999" w:rsidP="00C31999">
      <w:r>
        <w:rPr>
          <w:lang w:val="en-GB"/>
        </w:rPr>
        <w:t>5. Power of attorney to represent the applicant in pre-audit and audit procedures, if the applicant is acting with a proxy;</w:t>
      </w:r>
    </w:p>
    <w:p w14:paraId="1D1A0F22" w14:textId="5F5E0D27" w:rsidR="00C31999" w:rsidRDefault="00C31999" w:rsidP="00C31999">
      <w:r>
        <w:rPr>
          <w:lang w:val="en-GB"/>
        </w:rPr>
        <w:t>6. Confirmation of the payment of the fee set out in the first paragraph of Article 71 of the Act Governing Legal Protection in Public Procurement Procedures in the amount of EUR 4,000.00.</w:t>
      </w:r>
    </w:p>
    <w:p w14:paraId="0BC35708" w14:textId="77777777" w:rsidR="00C31999" w:rsidRDefault="00C31999" w:rsidP="00C31999"/>
    <w:p w14:paraId="5FEE92EA" w14:textId="77777777" w:rsidR="00C31999" w:rsidRDefault="00C31999" w:rsidP="00C31999">
      <w:r>
        <w:rPr>
          <w:lang w:val="en-GB"/>
        </w:rPr>
        <w:t>In its request for review, a tenderer shall state the alleged breaches, as well as facts and evidence that prove those breaches.</w:t>
      </w:r>
    </w:p>
    <w:p w14:paraId="181D70C4" w14:textId="77777777" w:rsidR="00295BA5" w:rsidRDefault="00295BA5" w:rsidP="00C31999"/>
    <w:p w14:paraId="7C18473B" w14:textId="77777777" w:rsidR="00C31999" w:rsidRDefault="00C31999" w:rsidP="00C31999">
      <w:r>
        <w:rPr>
          <w:lang w:val="en-GB"/>
        </w:rPr>
        <w:t xml:space="preserve">The aforementioned fee shall be paid to account no. SI56 0110 0100 0358 802. </w:t>
      </w:r>
    </w:p>
    <w:p w14:paraId="4A71A1F6" w14:textId="3D8D516C" w:rsidR="00C31999" w:rsidRDefault="00C31999" w:rsidP="00C31999">
      <w:r>
        <w:rPr>
          <w:lang w:val="en-GB"/>
        </w:rPr>
        <w:t>That account is open at:</w:t>
      </w:r>
      <w:r>
        <w:rPr>
          <w:lang w:val="en-GB"/>
        </w:rPr>
        <w:tab/>
        <w:t>Banka Slovenije, Slovenska 35, 1505 Ljubljana, Slovenia</w:t>
      </w:r>
    </w:p>
    <w:p w14:paraId="045F3A34" w14:textId="54E9A546" w:rsidR="00C31999" w:rsidRDefault="00C31999" w:rsidP="00C31999">
      <w:r>
        <w:rPr>
          <w:lang w:val="en-GB"/>
        </w:rPr>
        <w:t>SWIFT:</w:t>
      </w:r>
      <w:r>
        <w:rPr>
          <w:lang w:val="en-GB"/>
        </w:rPr>
        <w:tab/>
      </w:r>
      <w:r>
        <w:rPr>
          <w:lang w:val="en-GB"/>
        </w:rPr>
        <w:tab/>
      </w:r>
      <w:r w:rsidR="00A7760C">
        <w:rPr>
          <w:lang w:val="en-GB"/>
        </w:rPr>
        <w:t xml:space="preserve">              </w:t>
      </w:r>
      <w:r>
        <w:rPr>
          <w:lang w:val="en-GB"/>
        </w:rPr>
        <w:t>BSLJSI2X</w:t>
      </w:r>
    </w:p>
    <w:p w14:paraId="54489C94" w14:textId="1E6E5D0A" w:rsidR="00C31999" w:rsidRDefault="00C31999" w:rsidP="00C31999">
      <w:r>
        <w:rPr>
          <w:lang w:val="en-GB"/>
        </w:rPr>
        <w:t>Account no.:</w:t>
      </w:r>
      <w:r>
        <w:rPr>
          <w:lang w:val="en-GB"/>
        </w:rPr>
        <w:tab/>
      </w:r>
      <w:r>
        <w:rPr>
          <w:lang w:val="en-GB"/>
        </w:rPr>
        <w:tab/>
        <w:t>SI56011001000358802</w:t>
      </w:r>
    </w:p>
    <w:p w14:paraId="4DEDB06A" w14:textId="57CAD58A" w:rsidR="00C31999" w:rsidRDefault="00C31999" w:rsidP="00C31999">
      <w:r>
        <w:rPr>
          <w:lang w:val="en-GB"/>
        </w:rPr>
        <w:t>Reference no.:</w:t>
      </w:r>
      <w:r>
        <w:rPr>
          <w:lang w:val="en-GB"/>
        </w:rPr>
        <w:tab/>
      </w:r>
      <w:r>
        <w:rPr>
          <w:lang w:val="en-GB"/>
        </w:rPr>
        <w:tab/>
        <w:t>11     16110-7111290-XXXXXXLL</w:t>
      </w:r>
    </w:p>
    <w:p w14:paraId="7B4F063A" w14:textId="2353443A" w:rsidR="00602246" w:rsidRDefault="00602246" w:rsidP="00602246">
      <w:pPr>
        <w:pStyle w:val="BODYGEN"/>
        <w:rPr>
          <w:rFonts w:asciiTheme="majorHAnsi" w:hAnsiTheme="majorHAnsi"/>
        </w:rPr>
      </w:pPr>
    </w:p>
    <w:p w14:paraId="2074E06A" w14:textId="77777777" w:rsidR="00D915D5" w:rsidRDefault="00D915D5" w:rsidP="00602246">
      <w:pPr>
        <w:pStyle w:val="BODYGEN"/>
        <w:rPr>
          <w:rFonts w:asciiTheme="majorHAnsi" w:hAnsiTheme="majorHAnsi"/>
        </w:rPr>
      </w:pPr>
    </w:p>
    <w:p w14:paraId="6819E917" w14:textId="50091BC4" w:rsidR="00D915D5" w:rsidRPr="000C2CAC" w:rsidRDefault="00D915D5" w:rsidP="00D915D5">
      <w:pPr>
        <w:pStyle w:val="BODYGEN"/>
        <w:rPr>
          <w:rFonts w:asciiTheme="majorHAnsi" w:hAnsiTheme="majorHAnsi"/>
        </w:rPr>
      </w:pPr>
      <w:r w:rsidRPr="000C2CAC">
        <w:rPr>
          <w:rFonts w:asciiTheme="majorHAnsi" w:hAnsiTheme="majorHAnsi"/>
        </w:rPr>
        <w:tab/>
      </w:r>
      <w:r w:rsidRPr="000C2CAC">
        <w:rPr>
          <w:rFonts w:asciiTheme="majorHAnsi" w:hAnsiTheme="majorHAnsi"/>
        </w:rPr>
        <w:tab/>
      </w:r>
      <w:r w:rsidRPr="000C2CAC">
        <w:rPr>
          <w:rFonts w:asciiTheme="majorHAnsi" w:hAnsiTheme="majorHAnsi"/>
        </w:rPr>
        <w:tab/>
      </w:r>
      <w:r w:rsidR="00216EFE" w:rsidRPr="000C2CAC">
        <w:rPr>
          <w:rFonts w:asciiTheme="majorHAnsi" w:hAnsiTheme="majorHAnsi"/>
        </w:rPr>
        <w:t>PhD.</w:t>
      </w:r>
      <w:r w:rsidRPr="000C2CAC">
        <w:rPr>
          <w:rFonts w:asciiTheme="majorHAnsi" w:hAnsiTheme="majorHAnsi"/>
        </w:rPr>
        <w:t xml:space="preserve"> Bruno Glaser</w:t>
      </w:r>
      <w:r w:rsidR="00216EFE" w:rsidRPr="000C2CAC">
        <w:rPr>
          <w:rFonts w:asciiTheme="majorHAnsi" w:hAnsiTheme="majorHAnsi"/>
        </w:rPr>
        <w:t>,</w:t>
      </w:r>
      <w:r w:rsidRPr="000C2CAC">
        <w:rPr>
          <w:rFonts w:asciiTheme="majorHAnsi" w:hAnsiTheme="majorHAnsi"/>
        </w:rPr>
        <w:t xml:space="preserve">        </w:t>
      </w:r>
      <w:r w:rsidRPr="000C2CAC">
        <w:rPr>
          <w:rFonts w:asciiTheme="majorHAnsi" w:hAnsiTheme="majorHAnsi"/>
        </w:rPr>
        <w:tab/>
        <w:t xml:space="preserve">                      </w:t>
      </w:r>
      <w:r w:rsidRPr="000C2CAC">
        <w:rPr>
          <w:rFonts w:asciiTheme="majorHAnsi" w:hAnsiTheme="majorHAnsi"/>
        </w:rPr>
        <w:tab/>
      </w:r>
      <w:r w:rsidR="00216EFE" w:rsidRPr="000C2CAC">
        <w:rPr>
          <w:rFonts w:asciiTheme="majorHAnsi" w:hAnsiTheme="majorHAnsi"/>
        </w:rPr>
        <w:t xml:space="preserve">MSc. </w:t>
      </w:r>
      <w:r w:rsidRPr="000C2CAC">
        <w:rPr>
          <w:rFonts w:asciiTheme="majorHAnsi" w:hAnsiTheme="majorHAnsi"/>
        </w:rPr>
        <w:t>Nada Drobne Popović,</w:t>
      </w:r>
      <w:r w:rsidRPr="000C2CAC">
        <w:rPr>
          <w:rFonts w:asciiTheme="majorHAnsi" w:hAnsiTheme="majorHAnsi"/>
        </w:rPr>
        <w:tab/>
      </w:r>
    </w:p>
    <w:p w14:paraId="45101396" w14:textId="16B97B76" w:rsidR="00D915D5" w:rsidRPr="00D915D5" w:rsidRDefault="00D915D5" w:rsidP="00D915D5">
      <w:pPr>
        <w:pStyle w:val="BODYGEN"/>
        <w:rPr>
          <w:rFonts w:asciiTheme="majorHAnsi" w:hAnsiTheme="majorHAnsi"/>
        </w:rPr>
      </w:pPr>
      <w:r w:rsidRPr="000C2CAC">
        <w:rPr>
          <w:rFonts w:asciiTheme="majorHAnsi" w:hAnsiTheme="majorHAnsi"/>
        </w:rPr>
        <w:tab/>
      </w:r>
      <w:r w:rsidRPr="000C2CAC">
        <w:rPr>
          <w:rFonts w:asciiTheme="majorHAnsi" w:hAnsiTheme="majorHAnsi"/>
        </w:rPr>
        <w:tab/>
      </w:r>
      <w:r w:rsidRPr="000C2CAC">
        <w:rPr>
          <w:rFonts w:asciiTheme="majorHAnsi" w:hAnsiTheme="majorHAnsi"/>
        </w:rPr>
        <w:tab/>
      </w:r>
      <w:r w:rsidRPr="00D915D5">
        <w:rPr>
          <w:rFonts w:asciiTheme="majorHAnsi" w:hAnsiTheme="majorHAnsi"/>
        </w:rPr>
        <w:t xml:space="preserve">Chief Operating Officer </w:t>
      </w:r>
      <w:r>
        <w:rPr>
          <w:rFonts w:asciiTheme="majorHAnsi" w:hAnsiTheme="majorHAnsi"/>
        </w:rPr>
        <w:tab/>
      </w:r>
      <w:r>
        <w:rPr>
          <w:rFonts w:asciiTheme="majorHAnsi" w:hAnsiTheme="majorHAnsi"/>
        </w:rPr>
        <w:tab/>
      </w:r>
      <w:r>
        <w:rPr>
          <w:rFonts w:asciiTheme="majorHAnsi" w:hAnsiTheme="majorHAnsi"/>
        </w:rPr>
        <w:tab/>
      </w:r>
      <w:r w:rsidRPr="00D915D5">
        <w:rPr>
          <w:rFonts w:asciiTheme="majorHAnsi" w:hAnsiTheme="majorHAnsi"/>
        </w:rPr>
        <w:t xml:space="preserve">Chief Executive Officer </w:t>
      </w:r>
    </w:p>
    <w:p w14:paraId="2955269A" w14:textId="77777777" w:rsidR="00D915D5" w:rsidRPr="005A136F" w:rsidRDefault="00D915D5" w:rsidP="00602246">
      <w:pPr>
        <w:pStyle w:val="BODYGEN"/>
        <w:rPr>
          <w:rFonts w:asciiTheme="majorHAnsi" w:hAnsiTheme="majorHAnsi"/>
        </w:rPr>
      </w:pPr>
    </w:p>
    <w:sectPr w:rsidR="00D915D5" w:rsidRPr="005A136F" w:rsidSect="00DE2D93">
      <w:headerReference w:type="default" r:id="rId17"/>
      <w:footerReference w:type="default" r:id="rId18"/>
      <w:footerReference w:type="first" r:id="rId19"/>
      <w:pgSz w:w="11900" w:h="16840"/>
      <w:pgMar w:top="1819" w:right="1127" w:bottom="1440" w:left="1134" w:header="708" w:footer="41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E2C898" w14:textId="77777777" w:rsidR="00A064E8" w:rsidRDefault="00A064E8" w:rsidP="00E66576">
      <w:r>
        <w:separator/>
      </w:r>
    </w:p>
  </w:endnote>
  <w:endnote w:type="continuationSeparator" w:id="0">
    <w:p w14:paraId="33C0971A" w14:textId="77777777" w:rsidR="00A064E8" w:rsidRDefault="00A064E8" w:rsidP="00E66576">
      <w:r>
        <w:continuationSeparator/>
      </w:r>
    </w:p>
  </w:endnote>
  <w:endnote w:type="continuationNotice" w:id="1">
    <w:p w14:paraId="63A97D30" w14:textId="77777777" w:rsidR="00A064E8" w:rsidRDefault="00A064E8">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MT">
    <w:altName w:val="MS Gothic"/>
    <w:panose1 w:val="00000000000000000000"/>
    <w:charset w:val="80"/>
    <w:family w:val="auto"/>
    <w:notTrueType/>
    <w:pitch w:val="default"/>
    <w:sig w:usb0="00000003" w:usb1="08070000" w:usb2="00000010" w:usb3="00000000" w:csb0="00020001" w:csb1="00000000"/>
  </w:font>
  <w:font w:name="Calibri">
    <w:panose1 w:val="020F0502020204030204"/>
    <w:charset w:val="EE"/>
    <w:family w:val="swiss"/>
    <w:pitch w:val="variable"/>
    <w:sig w:usb0="E4002EFF" w:usb1="C200247B" w:usb2="00000009" w:usb3="00000000" w:csb0="000001FF" w:csb1="00000000"/>
  </w:font>
  <w:font w:name="Meiryo">
    <w:altName w:val="メイリオ"/>
    <w:charset w:val="80"/>
    <w:family w:val="swiss"/>
    <w:pitch w:val="variable"/>
    <w:sig w:usb0="E00002FF" w:usb1="6AC7FFFF" w:usb2="08000012" w:usb3="00000000" w:csb0="000200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Sylfaen">
    <w:panose1 w:val="010A0502050306030303"/>
    <w:charset w:val="EE"/>
    <w:family w:val="roman"/>
    <w:pitch w:val="variable"/>
    <w:sig w:usb0="04000687" w:usb1="00000000" w:usb2="00000000" w:usb3="00000000" w:csb0="0000009F" w:csb1="00000000"/>
  </w:font>
  <w:font w:name="MinionPro-Regular">
    <w:altName w:val="Calibri"/>
    <w:panose1 w:val="00000000000000000000"/>
    <w:charset w:val="4D"/>
    <w:family w:val="auto"/>
    <w:notTrueType/>
    <w:pitch w:val="default"/>
    <w:sig w:usb0="00000003" w:usb1="00000000" w:usb2="00000000" w:usb3="00000000" w:csb0="00000001" w:csb1="00000000"/>
  </w:font>
  <w:font w:name="Lucida Grande">
    <w:altName w:val="Segoe UI"/>
    <w:charset w:val="00"/>
    <w:family w:val="auto"/>
    <w:pitch w:val="variable"/>
    <w:sig w:usb0="E1000AEF" w:usb1="5000A1FF" w:usb2="00000000" w:usb3="00000000" w:csb0="000001BF" w:csb1="00000000"/>
  </w:font>
  <w:font w:name="Calibri-Bold">
    <w:altName w:val="Calibri"/>
    <w:panose1 w:val="00000000000000000000"/>
    <w:charset w:val="4D"/>
    <w:family w:val="auto"/>
    <w:notTrueType/>
    <w:pitch w:val="default"/>
    <w:sig w:usb0="00000003" w:usb1="00000000" w:usb2="00000000" w:usb3="00000000" w:csb0="00000001" w:csb1="00000000"/>
  </w:font>
  <w:font w:name="Yu Mincho">
    <w:charset w:val="80"/>
    <w:family w:val="roman"/>
    <w:pitch w:val="variable"/>
    <w:sig w:usb0="800002E7" w:usb1="2AC7FCFF" w:usb2="00000012" w:usb3="00000000" w:csb0="0002009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8AEB3C" w14:textId="77777777" w:rsidR="00083893" w:rsidRPr="009F64A6" w:rsidRDefault="00083893" w:rsidP="00392084">
    <w:pPr>
      <w:pStyle w:val="Noga"/>
      <w:rPr>
        <w:sz w:val="18"/>
        <w:szCs w:val="18"/>
      </w:rPr>
    </w:pPr>
    <w:r>
      <w:rPr>
        <w:noProof/>
        <w:sz w:val="18"/>
        <w:szCs w:val="18"/>
        <w:lang w:val="en-GB"/>
      </w:rPr>
      <mc:AlternateContent>
        <mc:Choice Requires="wps">
          <w:drawing>
            <wp:anchor distT="0" distB="0" distL="114300" distR="114300" simplePos="0" relativeHeight="251658240" behindDoc="0" locked="0" layoutInCell="1" allowOverlap="1" wp14:anchorId="5EE7F43A" wp14:editId="03914BC3">
              <wp:simplePos x="0" y="0"/>
              <wp:positionH relativeFrom="margin">
                <wp:align>left</wp:align>
              </wp:positionH>
              <wp:positionV relativeFrom="paragraph">
                <wp:posOffset>102870</wp:posOffset>
              </wp:positionV>
              <wp:extent cx="4114800" cy="228600"/>
              <wp:effectExtent l="0" t="0" r="0" b="0"/>
              <wp:wrapNone/>
              <wp:docPr id="1" name="Polje z besedilom 1"/>
              <wp:cNvGraphicFramePr/>
              <a:graphic xmlns:a="http://schemas.openxmlformats.org/drawingml/2006/main">
                <a:graphicData uri="http://schemas.microsoft.com/office/word/2010/wordprocessingShape">
                  <wps:wsp>
                    <wps:cNvSpPr txBox="1"/>
                    <wps:spPr>
                      <a:xfrm>
                        <a:off x="0" y="0"/>
                        <a:ext cx="4114800" cy="228600"/>
                      </a:xfrm>
                      <a:prstGeom prst="rect">
                        <a:avLst/>
                      </a:prstGeom>
                      <a:noFill/>
                      <a:ln>
                        <a:noFill/>
                      </a:ln>
                      <a:effectLst/>
                      <a:extLst>
                        <a:ext uri="{C572A759-6A51-4108-AA02-DFA0A04FC94B}">
                          <ma14:wrappingTextBoxFlag xmlns:pic="http://schemas.openxmlformats.org/drawingml/2006/picture" xmlns:a14="http://schemas.microsoft.com/office/drawing/2010/main" xmlns:arto="http://schemas.microsoft.com/office/word/2006/arto" xmlns="" xmlns:mo="http://schemas.microsoft.com/office/mac/office/2008/main" xmlns:mv="urn:schemas-microsoft-com:mac:vml" xmlns:ma14="http://schemas.microsoft.com/office/mac/drawingml/2011/main" xmlns:w="http://schemas.openxmlformats.org/wordprocessingml/2006/main" xmlns:w10="urn:schemas-microsoft-com:office:word" xmlns:v="urn:schemas-microsoft-com:vml" xmlns:o="urn:schemas-microsoft-com:office:office" xmlns:w16cei="http://schemas.microsoft.com/office/word/2026/wordml/cei"/>
                        </a:ext>
                      </a:extLst>
                    </wps:spPr>
                    <wps:style>
                      <a:lnRef idx="0">
                        <a:schemeClr val="accent1"/>
                      </a:lnRef>
                      <a:fillRef idx="0">
                        <a:schemeClr val="accent1"/>
                      </a:fillRef>
                      <a:effectRef idx="0">
                        <a:schemeClr val="accent1"/>
                      </a:effectRef>
                      <a:fontRef idx="minor">
                        <a:schemeClr val="dk1"/>
                      </a:fontRef>
                    </wps:style>
                    <wps:txbx>
                      <w:txbxContent>
                        <w:p w14:paraId="3C275DDF" w14:textId="77777777" w:rsidR="00083893" w:rsidRDefault="0008389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5EE7F43A" id="_x0000_t202" coordsize="21600,21600" o:spt="202" path="m,l,21600r21600,l21600,xe">
              <v:stroke joinstyle="miter"/>
              <v:path gradientshapeok="t" o:connecttype="rect"/>
            </v:shapetype>
            <v:shape id="Polje z besedilom 1" o:spid="_x0000_s1028" type="#_x0000_t202" style="position:absolute;left:0;text-align:left;margin-left:0;margin-top:8.1pt;width:324pt;height:18pt;z-index:251658240;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" filled="f" stroked="f">
              <v:textbox>
                <w:txbxContent>
                  <w:p w14:paraId="3C275DDF" w14:textId="77777777" w:rsidR="00083893" w:rsidRDefault="00083893"/>
                </w:txbxContent>
              </v:textbox>
              <w10:wrap anchorx="margin"/>
            </v:shape>
          </w:pict>
        </mc:Fallback>
      </mc:AlternateContent>
    </w:r>
    <w:r>
      <w:rPr>
        <w:noProof/>
        <w:sz w:val="18"/>
        <w:szCs w:val="18"/>
        <w:lang w:val="en-GB"/>
      </w:rPr>
      <w:drawing>
        <wp:anchor distT="0" distB="0" distL="114300" distR="114300" simplePos="0" relativeHeight="251658243" behindDoc="1" locked="0" layoutInCell="1" allowOverlap="1" wp14:anchorId="025CCC19" wp14:editId="3D0E9E38">
          <wp:simplePos x="0" y="0"/>
          <wp:positionH relativeFrom="column">
            <wp:posOffset>-107950</wp:posOffset>
          </wp:positionH>
          <wp:positionV relativeFrom="paragraph">
            <wp:posOffset>83185</wp:posOffset>
          </wp:positionV>
          <wp:extent cx="6335395" cy="42545"/>
          <wp:effectExtent l="0" t="0" r="0" b="8255"/>
          <wp:wrapNone/>
          <wp:docPr id="14" name="Slika 14" descr="Macintosh SSD:Users:Shared:imac27shared:GEN:2020:CGP_aplikacije:01_dopisi:links:gen_dopisi_cr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SSD:Users:Shared:imac27shared:GEN:2020:CGP_aplikacije:01_dopisi:links:gen_dopisi_crt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35395" cy="42545"/>
                  </a:xfrm>
                  <a:prstGeom prst="rect">
                    <a:avLst/>
                  </a:prstGeom>
                  <a:noFill/>
                  <a:ln>
                    <a:noFill/>
                  </a:ln>
                  <a:extLst>
                    <a:ext uri="{FAA26D3D-D897-4be2-8F04-BA451C77F1D7}">
                      <ma14:placeholderFlag xmlns:a14="http://schemas.microsoft.com/office/drawing/2010/main" xmlns:arto="http://schemas.microsoft.com/office/word/2006/arto" xmlns="" xmlns:mo="http://schemas.microsoft.com/office/mac/office/2008/main" xmlns:mv="urn:schemas-microsoft-com:mac:vml" xmlns:ma14="http://schemas.microsoft.com/office/mac/drawingml/2011/main" xmlns:w="http://schemas.openxmlformats.org/wordprocessingml/2006/main" xmlns:w10="urn:schemas-microsoft-com:office:word" xmlns:v="urn:schemas-microsoft-com:vml" xmlns:o="urn:schemas-microsoft-com:office:office" xmlns:w16cei="http://schemas.microsoft.com/office/word/2026/wordml/cei"/>
                    </a:ext>
                  </a:extLst>
                </pic:spPr>
              </pic:pic>
            </a:graphicData>
          </a:graphic>
          <wp14:sizeRelH relativeFrom="page">
            <wp14:pctWidth>0</wp14:pctWidth>
          </wp14:sizeRelH>
          <wp14:sizeRelV relativeFrom="page">
            <wp14:pctHeight>0</wp14:pctHeight>
          </wp14:sizeRelV>
        </wp:anchor>
      </w:drawing>
    </w:r>
  </w:p>
  <w:p w14:paraId="4D491B43" w14:textId="4A742BA0" w:rsidR="00083893" w:rsidRPr="00392084" w:rsidRDefault="00083893" w:rsidP="00392084">
    <w:pPr>
      <w:pStyle w:val="Noga"/>
      <w:tabs>
        <w:tab w:val="clear" w:pos="4320"/>
        <w:tab w:val="left" w:pos="8640"/>
      </w:tabs>
      <w:rPr>
        <w:rFonts w:asciiTheme="majorHAnsi" w:hAnsiTheme="majorHAnsi"/>
        <w:sz w:val="16"/>
        <w:szCs w:val="16"/>
      </w:rPr>
    </w:pPr>
    <w:r>
      <w:rPr>
        <w:rStyle w:val="tevilkastrani"/>
        <w:rFonts w:asciiTheme="majorHAnsi" w:hAnsiTheme="majorHAnsi"/>
        <w:sz w:val="16"/>
        <w:szCs w:val="16"/>
        <w:lang w:val="en-GB"/>
      </w:rPr>
      <w:tab/>
      <w:t xml:space="preserve">                 </w:t>
    </w:r>
    <w:r>
      <w:rPr>
        <w:rStyle w:val="tevilkastrani"/>
        <w:rFonts w:asciiTheme="majorHAnsi" w:hAnsiTheme="majorHAnsi"/>
        <w:sz w:val="16"/>
        <w:szCs w:val="16"/>
        <w:lang w:val="en-GB"/>
      </w:rPr>
      <w:fldChar w:fldCharType="begin"/>
    </w:r>
    <w:r>
      <w:rPr>
        <w:rStyle w:val="tevilkastrani"/>
        <w:rFonts w:asciiTheme="majorHAnsi" w:hAnsiTheme="majorHAnsi"/>
        <w:sz w:val="16"/>
        <w:szCs w:val="16"/>
        <w:lang w:val="en-GB"/>
      </w:rPr>
      <w:instrText xml:space="preserve"> PAGE </w:instrText>
    </w:r>
    <w:r>
      <w:rPr>
        <w:rStyle w:val="tevilkastrani"/>
        <w:rFonts w:asciiTheme="majorHAnsi" w:hAnsiTheme="majorHAnsi"/>
        <w:sz w:val="16"/>
        <w:szCs w:val="16"/>
        <w:lang w:val="en-GB"/>
      </w:rPr>
      <w:fldChar w:fldCharType="separate"/>
    </w:r>
    <w:r>
      <w:rPr>
        <w:rStyle w:val="tevilkastrani"/>
        <w:rFonts w:asciiTheme="majorHAnsi" w:hAnsiTheme="majorHAnsi"/>
        <w:noProof/>
        <w:sz w:val="16"/>
        <w:szCs w:val="16"/>
        <w:lang w:val="en-GB"/>
      </w:rPr>
      <w:t>2</w:t>
    </w:r>
    <w:r>
      <w:rPr>
        <w:rStyle w:val="tevilkastrani"/>
        <w:rFonts w:asciiTheme="majorHAnsi" w:hAnsiTheme="majorHAnsi"/>
        <w:sz w:val="16"/>
        <w:szCs w:val="16"/>
        <w:lang w:val="en-GB"/>
      </w:rPr>
      <w:fldChar w:fldCharType="end"/>
    </w:r>
    <w:r>
      <w:rPr>
        <w:rStyle w:val="tevilkastrani"/>
        <w:rFonts w:asciiTheme="majorHAnsi" w:hAnsiTheme="majorHAnsi"/>
        <w:sz w:val="16"/>
        <w:szCs w:val="16"/>
        <w:lang w:val="en-GB"/>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D1BB2C" w14:textId="1472080E" w:rsidR="00083893" w:rsidRDefault="00083893">
    <w:pPr>
      <w:pStyle w:val="Noga"/>
    </w:pPr>
  </w:p>
  <w:p w14:paraId="75ABABB8" w14:textId="76B59F3E" w:rsidR="00083893" w:rsidRDefault="00083893">
    <w:pPr>
      <w:pStyle w:val="Noga"/>
    </w:pPr>
  </w:p>
  <w:p w14:paraId="30AB06AF" w14:textId="32C5D8C2" w:rsidR="00083893" w:rsidRPr="0057159B" w:rsidRDefault="00083893" w:rsidP="0057159B">
    <w:pPr>
      <w:pStyle w:val="Noga"/>
      <w:jc w:val="left"/>
      <w:rPr>
        <w:color w:val="4E9BB8"/>
        <w:sz w:val="28"/>
        <w:szCs w:val="28"/>
      </w:rPr>
    </w:pPr>
    <w:r>
      <w:rPr>
        <w:lang w:val="en-GB"/>
      </w:rPr>
      <w:tab/>
    </w:r>
    <w:r>
      <w:rPr>
        <w:lang w:val="en-GB"/>
      </w:rPr>
      <w:tab/>
    </w:r>
    <w:r w:rsidR="00AA1240">
      <w:rPr>
        <w:color w:val="4E9BB8"/>
        <w:sz w:val="28"/>
        <w:szCs w:val="28"/>
        <w:lang w:val="en-GB"/>
      </w:rPr>
      <w:t xml:space="preserve">August </w:t>
    </w:r>
    <w:r>
      <w:rPr>
        <w:color w:val="4E9BB8"/>
        <w:sz w:val="28"/>
        <w:szCs w:val="28"/>
        <w:lang w:val="en-GB"/>
      </w:rPr>
      <w:t>2026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89F50D" w14:textId="77777777" w:rsidR="00A064E8" w:rsidRDefault="00A064E8" w:rsidP="00E66576">
      <w:r>
        <w:separator/>
      </w:r>
    </w:p>
  </w:footnote>
  <w:footnote w:type="continuationSeparator" w:id="0">
    <w:p w14:paraId="73CD5D43" w14:textId="77777777" w:rsidR="00A064E8" w:rsidRDefault="00A064E8" w:rsidP="00E66576">
      <w:r>
        <w:continuationSeparator/>
      </w:r>
    </w:p>
  </w:footnote>
  <w:footnote w:type="continuationNotice" w:id="1">
    <w:p w14:paraId="489497C8" w14:textId="77777777" w:rsidR="00A064E8" w:rsidRDefault="00A064E8">
      <w:pPr>
        <w:spacing w:line="240" w:lineRule="auto"/>
      </w:pPr>
    </w:p>
  </w:footnote>
  <w:footnote w:id="2">
    <w:p w14:paraId="51241677" w14:textId="384ECFE0" w:rsidR="00ED249D" w:rsidRDefault="00ED249D">
      <w:pPr>
        <w:pStyle w:val="Sprotnaopomba-besedilo"/>
      </w:pPr>
      <w:r>
        <w:rPr>
          <w:rStyle w:val="Sprotnaopomba-sklic"/>
          <w:lang w:val="en-GB"/>
        </w:rPr>
        <w:footnoteRef/>
      </w:r>
      <w:r>
        <w:rPr>
          <w:lang w:val="en-GB"/>
        </w:rPr>
        <w:t xml:space="preserve"> All provisions regarding conflicts of interest shall apply to the candidate, partners in a joint bid and subcontractors, where each entity shall submit its own supporting documentation or declaration.</w:t>
      </w:r>
    </w:p>
  </w:footnote>
  <w:footnote w:id="3">
    <w:p w14:paraId="05768C94" w14:textId="77777777" w:rsidR="00A7605A" w:rsidRPr="00C97DF8" w:rsidRDefault="00A7605A" w:rsidP="00A7605A">
      <w:pPr>
        <w:pStyle w:val="Sprotnaopomba-besedilo"/>
        <w:rPr>
          <w:rFonts w:eastAsia="Times New Roman" w:cs="Calibri"/>
          <w:color w:val="000000"/>
        </w:rPr>
      </w:pPr>
      <w:r>
        <w:rPr>
          <w:rStyle w:val="Sprotnaopomba-sklic"/>
          <w:lang w:val="en-GB"/>
        </w:rPr>
        <w:footnoteRef/>
      </w:r>
      <w:r>
        <w:rPr>
          <w:lang w:val="en-GB"/>
        </w:rPr>
        <w:t xml:space="preserve"> </w:t>
      </w:r>
      <w:r>
        <w:rPr>
          <w:color w:val="000000"/>
          <w:lang w:val="en-GB"/>
        </w:rPr>
        <w:t>Participant in one (1) additional project, under the additional mandatory condition that the aforementioned participation relates to a AP1000, EPR or EPR1200 design.</w:t>
      </w:r>
    </w:p>
  </w:footnote>
  <w:footnote w:id="4">
    <w:p w14:paraId="2FFBBC91" w14:textId="77777777" w:rsidR="00A7605A" w:rsidRDefault="00A7605A" w:rsidP="00A7605A">
      <w:pPr>
        <w:pStyle w:val="Sprotnaopomba-besedilo"/>
      </w:pPr>
      <w:r w:rsidRPr="00567775">
        <w:rPr>
          <w:rFonts w:eastAsia="Times New Roman" w:cs="Calibri"/>
          <w:color w:val="000000"/>
          <w:vertAlign w:val="superscript"/>
          <w:lang w:val="en-GB"/>
        </w:rPr>
        <w:footnoteRef/>
      </w:r>
      <w:r>
        <w:rPr>
          <w:rFonts w:eastAsia="Times New Roman" w:cs="Calibri"/>
          <w:color w:val="000000"/>
          <w:lang w:val="en-GB"/>
        </w:rPr>
        <w:t xml:space="preserve"> Participant in two (2) additional projects, under the additional mandatory condition that the aforementioned participation relates to a AP1000, EPR or EPR1200 design.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2F0BF7" w14:textId="13187DB1" w:rsidR="00083893" w:rsidRDefault="00083893">
    <w:pPr>
      <w:pStyle w:val="Glava"/>
      <w:rPr>
        <w:rFonts w:asciiTheme="majorHAnsi" w:hAnsiTheme="majorHAnsi"/>
        <w:color w:val="00688C"/>
        <w:sz w:val="18"/>
        <w:szCs w:val="18"/>
      </w:rPr>
    </w:pPr>
    <w:r>
      <w:rPr>
        <w:noProof/>
        <w:lang w:val="en-GB"/>
      </w:rPr>
      <w:drawing>
        <wp:anchor distT="0" distB="0" distL="114300" distR="114300" simplePos="0" relativeHeight="251658241" behindDoc="1" locked="0" layoutInCell="1" allowOverlap="1" wp14:anchorId="47EAA596" wp14:editId="0FDF3E11">
          <wp:simplePos x="0" y="0"/>
          <wp:positionH relativeFrom="column">
            <wp:posOffset>5472430</wp:posOffset>
          </wp:positionH>
          <wp:positionV relativeFrom="paragraph">
            <wp:posOffset>-107950</wp:posOffset>
          </wp:positionV>
          <wp:extent cx="600710" cy="215900"/>
          <wp:effectExtent l="0" t="0" r="8890" b="12700"/>
          <wp:wrapNone/>
          <wp:docPr id="15" name="Slika 15" descr="Macintosh SSD:Users:Shared:imac27shared:GEN:2020:CGP_aplikacije:01_dopisi:links:gen_dopisi_logo-mi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SSD:Users:Shared:imac27shared:GEN:2020:CGP_aplikacije:01_dopisi:links:gen_dopisi_logo-mini.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0710" cy="215900"/>
                  </a:xfrm>
                  <a:prstGeom prst="rect">
                    <a:avLst/>
                  </a:prstGeom>
                  <a:noFill/>
                  <a:ln>
                    <a:noFill/>
                  </a:ln>
                  <a:extLst>
                    <a:ext uri="{FAA26D3D-D897-4be2-8F04-BA451C77F1D7}">
                      <ma14:placeholderFlag xmlns:a14="http://schemas.microsoft.com/office/drawing/2010/main" xmlns:arto="http://schemas.microsoft.com/office/word/2006/arto" xmlns="" xmlns:mo="http://schemas.microsoft.com/office/mac/office/2008/main" xmlns:mv="urn:schemas-microsoft-com:mac:vml" xmlns:ma14="http://schemas.microsoft.com/office/mac/drawingml/2011/main" xmlns:w="http://schemas.openxmlformats.org/wordprocessingml/2006/main" xmlns:w10="urn:schemas-microsoft-com:office:word" xmlns:v="urn:schemas-microsoft-com:vml" xmlns:o="urn:schemas-microsoft-com:office:office" xmlns:w16cei="http://schemas.microsoft.com/office/word/2026/wordml/cei"/>
                    </a:ext>
                  </a:extLst>
                </pic:spPr>
              </pic:pic>
            </a:graphicData>
          </a:graphic>
          <wp14:sizeRelH relativeFrom="page">
            <wp14:pctWidth>0</wp14:pctWidth>
          </wp14:sizeRelH>
          <wp14:sizeRelV relativeFrom="page">
            <wp14:pctHeight>0</wp14:pctHeight>
          </wp14:sizeRelV>
        </wp:anchor>
      </w:drawing>
    </w:r>
  </w:p>
  <w:p w14:paraId="68EACDE2" w14:textId="77777777" w:rsidR="00083893" w:rsidRPr="00392084" w:rsidRDefault="00083893">
    <w:pPr>
      <w:pStyle w:val="Glava"/>
      <w:rPr>
        <w:rFonts w:asciiTheme="majorHAnsi" w:hAnsiTheme="majorHAnsi"/>
        <w:color w:val="00688C"/>
        <w:sz w:val="18"/>
        <w:szCs w:val="18"/>
      </w:rPr>
    </w:pPr>
    <w:r>
      <w:rPr>
        <w:rFonts w:asciiTheme="majorHAnsi" w:hAnsiTheme="majorHAnsi"/>
        <w:noProof/>
        <w:color w:val="00688C"/>
        <w:sz w:val="18"/>
        <w:szCs w:val="18"/>
        <w:lang w:val="en-GB"/>
      </w:rPr>
      <w:drawing>
        <wp:anchor distT="0" distB="0" distL="114300" distR="114300" simplePos="0" relativeHeight="251658242" behindDoc="1" locked="0" layoutInCell="1" allowOverlap="1" wp14:anchorId="5B49A850" wp14:editId="33CAF741">
          <wp:simplePos x="0" y="0"/>
          <wp:positionH relativeFrom="column">
            <wp:posOffset>-107950</wp:posOffset>
          </wp:positionH>
          <wp:positionV relativeFrom="paragraph">
            <wp:posOffset>133350</wp:posOffset>
          </wp:positionV>
          <wp:extent cx="6336000" cy="42709"/>
          <wp:effectExtent l="0" t="0" r="0" b="8255"/>
          <wp:wrapNone/>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336000" cy="42709"/>
                  </a:xfrm>
                  <a:prstGeom prst="rect">
                    <a:avLst/>
                  </a:prstGeom>
                  <a:noFill/>
                  <a:ln>
                    <a:noFill/>
                  </a:ln>
                  <a:extLst>
                    <a:ext uri="{FAA26D3D-D897-4be2-8F04-BA451C77F1D7}">
                      <ma14:placeholderFlag xmlns:a14="http://schemas.microsoft.com/office/drawing/2010/main" xmlns:arto="http://schemas.microsoft.com/office/word/2006/arto" xmlns="" xmlns:mo="http://schemas.microsoft.com/office/mac/office/2008/main" xmlns:mv="urn:schemas-microsoft-com:mac:vml" xmlns:ma14="http://schemas.microsoft.com/office/mac/drawingml/2011/main" xmlns:w="http://schemas.openxmlformats.org/wordprocessingml/2006/main" xmlns:w10="urn:schemas-microsoft-com:office:word" xmlns:v="urn:schemas-microsoft-com:vml" xmlns:o="urn:schemas-microsoft-com:office:office" xmlns:w16cei="http://schemas.microsoft.com/office/word/2026/wordml/cei"/>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multilevel"/>
    <w:tmpl w:val="00000002"/>
    <w:name w:val="WW8Num4"/>
    <w:lvl w:ilvl="0">
      <w:start w:val="1"/>
      <w:numFmt w:val="decimal"/>
      <w:lvlText w:val="%1."/>
      <w:lvlJc w:val="left"/>
      <w:pPr>
        <w:tabs>
          <w:tab w:val="num" w:pos="510"/>
        </w:tabs>
        <w:ind w:left="510" w:hanging="510"/>
      </w:pPr>
      <w:rPr>
        <w:rFonts w:ascii="Arial" w:eastAsia="Times New Roman" w:hAnsi="Arial" w:cs="ArialMT"/>
        <w:szCs w:val="20"/>
      </w:rPr>
    </w:lvl>
    <w:lvl w:ilvl="1">
      <w:start w:val="1"/>
      <w:numFmt w:val="decimal"/>
      <w:lvlText w:val="%2."/>
      <w:lvlJc w:val="left"/>
      <w:pPr>
        <w:tabs>
          <w:tab w:val="num" w:pos="360"/>
        </w:tabs>
        <w:ind w:left="36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15:restartNumberingAfterBreak="0">
    <w:nsid w:val="02AE77E8"/>
    <w:multiLevelType w:val="hybridMultilevel"/>
    <w:tmpl w:val="768E8794"/>
    <w:lvl w:ilvl="0" w:tplc="820213E4">
      <w:start w:val="3"/>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37C52A6"/>
    <w:multiLevelType w:val="multilevel"/>
    <w:tmpl w:val="09507E34"/>
    <w:lvl w:ilvl="0">
      <w:numFmt w:val="bullet"/>
      <w:lvlText w:val="-"/>
      <w:lvlJc w:val="left"/>
      <w:pPr>
        <w:tabs>
          <w:tab w:val="num" w:pos="720"/>
        </w:tabs>
        <w:ind w:left="720" w:hanging="360"/>
      </w:pPr>
      <w:rPr>
        <w:rFonts w:ascii="Calibri" w:eastAsiaTheme="minorEastAsia" w:hAnsi="Calibri" w:cs="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5971C4F"/>
    <w:multiLevelType w:val="hybridMultilevel"/>
    <w:tmpl w:val="95CE6E1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AE81472"/>
    <w:multiLevelType w:val="hybridMultilevel"/>
    <w:tmpl w:val="624C7E0E"/>
    <w:lvl w:ilvl="0" w:tplc="DED06254">
      <w:start w:val="1"/>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EDC3D42"/>
    <w:multiLevelType w:val="hybridMultilevel"/>
    <w:tmpl w:val="1F4E7880"/>
    <w:lvl w:ilvl="0" w:tplc="FFFFFFFF">
      <w:start w:val="1"/>
      <w:numFmt w:val="decimal"/>
      <w:lvlText w:val="%1."/>
      <w:lvlJc w:val="left"/>
      <w:pPr>
        <w:ind w:left="360" w:hanging="360"/>
      </w:pPr>
    </w:lvl>
    <w:lvl w:ilvl="1" w:tplc="FFFFFFFF">
      <w:start w:val="1"/>
      <w:numFmt w:val="decimal"/>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 w15:restartNumberingAfterBreak="0">
    <w:nsid w:val="178047FE"/>
    <w:multiLevelType w:val="hybridMultilevel"/>
    <w:tmpl w:val="E93E96DA"/>
    <w:lvl w:ilvl="0" w:tplc="0424000F">
      <w:start w:val="1"/>
      <w:numFmt w:val="decimal"/>
      <w:lvlText w:val="%1."/>
      <w:lvlJc w:val="left"/>
      <w:pPr>
        <w:ind w:left="360" w:hanging="360"/>
      </w:pPr>
    </w:lvl>
    <w:lvl w:ilvl="1" w:tplc="0424000F">
      <w:start w:val="1"/>
      <w:numFmt w:val="decimal"/>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7" w15:restartNumberingAfterBreak="0">
    <w:nsid w:val="18FC3E5A"/>
    <w:multiLevelType w:val="hybridMultilevel"/>
    <w:tmpl w:val="FF203B44"/>
    <w:lvl w:ilvl="0" w:tplc="FB72E776">
      <w:start w:val="1"/>
      <w:numFmt w:val="decimal"/>
      <w:lvlText w:val="%1."/>
      <w:lvlJc w:val="left"/>
      <w:pPr>
        <w:ind w:left="720" w:hanging="360"/>
      </w:pPr>
      <w:rPr>
        <w:rFonts w:hint="default"/>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19271E40"/>
    <w:multiLevelType w:val="multilevel"/>
    <w:tmpl w:val="80FCB8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9D4110B"/>
    <w:multiLevelType w:val="multilevel"/>
    <w:tmpl w:val="0AE41E4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FE413B6"/>
    <w:multiLevelType w:val="hybridMultilevel"/>
    <w:tmpl w:val="53289E0E"/>
    <w:lvl w:ilvl="0" w:tplc="5CD4A3F4">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21A162B4"/>
    <w:multiLevelType w:val="hybridMultilevel"/>
    <w:tmpl w:val="61A8C97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24551A2F"/>
    <w:multiLevelType w:val="hybridMultilevel"/>
    <w:tmpl w:val="5546DC9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26AD7F10"/>
    <w:multiLevelType w:val="hybridMultilevel"/>
    <w:tmpl w:val="A386F58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29BC51DE"/>
    <w:multiLevelType w:val="hybridMultilevel"/>
    <w:tmpl w:val="DBB0933E"/>
    <w:lvl w:ilvl="0" w:tplc="5CD4A3F4">
      <w:numFmt w:val="bullet"/>
      <w:lvlText w:val="-"/>
      <w:lvlJc w:val="left"/>
      <w:pPr>
        <w:ind w:left="720" w:hanging="360"/>
      </w:pPr>
      <w:rPr>
        <w:rFonts w:ascii="Calibri" w:eastAsiaTheme="minorEastAsia"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2DDE5DBA"/>
    <w:multiLevelType w:val="hybridMultilevel"/>
    <w:tmpl w:val="EDCC30B8"/>
    <w:lvl w:ilvl="0" w:tplc="30082C54">
      <w:start w:val="1"/>
      <w:numFmt w:val="bullet"/>
      <w:lvlText w:val="-"/>
      <w:lvlJc w:val="left"/>
      <w:pPr>
        <w:ind w:left="1080" w:hanging="360"/>
      </w:pPr>
      <w:rPr>
        <w:rFonts w:ascii="Calibri" w:eastAsiaTheme="minorEastAsia" w:hAnsi="Calibri" w:cs="Calibri"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6" w15:restartNumberingAfterBreak="0">
    <w:nsid w:val="327B6697"/>
    <w:multiLevelType w:val="hybridMultilevel"/>
    <w:tmpl w:val="13F26A68"/>
    <w:lvl w:ilvl="0" w:tplc="C08AFF3A">
      <w:start w:val="3"/>
      <w:numFmt w:val="bullet"/>
      <w:lvlText w:val="-"/>
      <w:lvlJc w:val="left"/>
      <w:pPr>
        <w:ind w:left="720" w:hanging="360"/>
      </w:pPr>
      <w:rPr>
        <w:rFonts w:ascii="Verdana" w:eastAsia="Times New Roman" w:hAnsi="Verdana" w:cs="Verdan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35F36C7B"/>
    <w:multiLevelType w:val="hybridMultilevel"/>
    <w:tmpl w:val="F8E629DE"/>
    <w:lvl w:ilvl="0" w:tplc="04240001">
      <w:start w:val="1"/>
      <w:numFmt w:val="bullet"/>
      <w:lvlText w:val=""/>
      <w:lvlJc w:val="left"/>
      <w:pPr>
        <w:ind w:left="1080" w:hanging="360"/>
      </w:pPr>
      <w:rPr>
        <w:rFonts w:ascii="Symbol" w:hAnsi="Symbol" w:hint="default"/>
        <w:b/>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8" w15:restartNumberingAfterBreak="0">
    <w:nsid w:val="369B0D50"/>
    <w:multiLevelType w:val="hybridMultilevel"/>
    <w:tmpl w:val="BEEABCB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37132106"/>
    <w:multiLevelType w:val="hybridMultilevel"/>
    <w:tmpl w:val="2F542578"/>
    <w:lvl w:ilvl="0" w:tplc="E84E8F74">
      <w:start w:val="1"/>
      <w:numFmt w:val="bullet"/>
      <w:lvlText w:val="-"/>
      <w:lvlJc w:val="left"/>
      <w:pPr>
        <w:ind w:left="1004" w:hanging="360"/>
      </w:pPr>
      <w:rPr>
        <w:rFonts w:ascii="Sylfaen" w:hAnsi="Sylfaen"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20" w15:restartNumberingAfterBreak="0">
    <w:nsid w:val="39570591"/>
    <w:multiLevelType w:val="hybridMultilevel"/>
    <w:tmpl w:val="E448287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39D84120"/>
    <w:multiLevelType w:val="hybridMultilevel"/>
    <w:tmpl w:val="4FAA850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3A35327B"/>
    <w:multiLevelType w:val="hybridMultilevel"/>
    <w:tmpl w:val="8C9A73A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3BBB450E"/>
    <w:multiLevelType w:val="hybridMultilevel"/>
    <w:tmpl w:val="AF5CECDC"/>
    <w:lvl w:ilvl="0" w:tplc="0424000F">
      <w:start w:val="1"/>
      <w:numFmt w:val="decimal"/>
      <w:lvlText w:val="%1."/>
      <w:lvlJc w:val="left"/>
      <w:pPr>
        <w:ind w:left="1440" w:hanging="360"/>
      </w:pPr>
      <w:rPr>
        <w:rFonts w:hint="default"/>
      </w:rPr>
    </w:lvl>
    <w:lvl w:ilvl="1" w:tplc="04240003">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4" w15:restartNumberingAfterBreak="0">
    <w:nsid w:val="3E4512E4"/>
    <w:multiLevelType w:val="hybridMultilevel"/>
    <w:tmpl w:val="ED78ABF2"/>
    <w:lvl w:ilvl="0" w:tplc="5CD4A3F4">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3EA0440D"/>
    <w:multiLevelType w:val="hybridMultilevel"/>
    <w:tmpl w:val="BBECBEA4"/>
    <w:lvl w:ilvl="0" w:tplc="04240001">
      <w:start w:val="1"/>
      <w:numFmt w:val="bullet"/>
      <w:lvlText w:val=""/>
      <w:lvlJc w:val="left"/>
      <w:pPr>
        <w:ind w:left="1069" w:hanging="360"/>
      </w:pPr>
      <w:rPr>
        <w:rFonts w:ascii="Symbol" w:hAnsi="Symbol" w:hint="default"/>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26" w15:restartNumberingAfterBreak="0">
    <w:nsid w:val="3F4920A3"/>
    <w:multiLevelType w:val="hybridMultilevel"/>
    <w:tmpl w:val="E2184B2E"/>
    <w:lvl w:ilvl="0" w:tplc="C08AFF3A">
      <w:start w:val="3"/>
      <w:numFmt w:val="bullet"/>
      <w:lvlText w:val="-"/>
      <w:lvlJc w:val="left"/>
      <w:pPr>
        <w:ind w:left="720" w:hanging="360"/>
      </w:pPr>
      <w:rPr>
        <w:rFonts w:ascii="Verdana" w:eastAsia="Times New Roman" w:hAnsi="Verdana" w:cs="Verdan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401D6C20"/>
    <w:multiLevelType w:val="hybridMultilevel"/>
    <w:tmpl w:val="536A5D46"/>
    <w:lvl w:ilvl="0" w:tplc="83EA4F36">
      <w:start w:val="1"/>
      <w:numFmt w:val="decimal"/>
      <w:lvlText w:val="%1."/>
      <w:lvlJc w:val="left"/>
      <w:pPr>
        <w:ind w:left="1068" w:hanging="360"/>
      </w:pPr>
      <w:rPr>
        <w:rFonts w:hint="default"/>
      </w:rPr>
    </w:lvl>
    <w:lvl w:ilvl="1" w:tplc="BF721840">
      <w:start w:val="1"/>
      <w:numFmt w:val="lowerLetter"/>
      <w:lvlText w:val="%2."/>
      <w:lvlJc w:val="left"/>
      <w:pPr>
        <w:ind w:left="1438" w:hanging="360"/>
      </w:pPr>
      <w:rPr>
        <w:rFonts w:hint="default"/>
      </w:rPr>
    </w:lvl>
    <w:lvl w:ilvl="2" w:tplc="0424001B" w:tentative="1">
      <w:start w:val="1"/>
      <w:numFmt w:val="lowerRoman"/>
      <w:lvlText w:val="%3."/>
      <w:lvlJc w:val="right"/>
      <w:pPr>
        <w:ind w:left="2158" w:hanging="180"/>
      </w:pPr>
    </w:lvl>
    <w:lvl w:ilvl="3" w:tplc="0424000F" w:tentative="1">
      <w:start w:val="1"/>
      <w:numFmt w:val="decimal"/>
      <w:lvlText w:val="%4."/>
      <w:lvlJc w:val="left"/>
      <w:pPr>
        <w:ind w:left="2878" w:hanging="360"/>
      </w:pPr>
    </w:lvl>
    <w:lvl w:ilvl="4" w:tplc="04240019" w:tentative="1">
      <w:start w:val="1"/>
      <w:numFmt w:val="lowerLetter"/>
      <w:lvlText w:val="%5."/>
      <w:lvlJc w:val="left"/>
      <w:pPr>
        <w:ind w:left="3598" w:hanging="360"/>
      </w:pPr>
    </w:lvl>
    <w:lvl w:ilvl="5" w:tplc="0424001B" w:tentative="1">
      <w:start w:val="1"/>
      <w:numFmt w:val="lowerRoman"/>
      <w:lvlText w:val="%6."/>
      <w:lvlJc w:val="right"/>
      <w:pPr>
        <w:ind w:left="4318" w:hanging="180"/>
      </w:pPr>
    </w:lvl>
    <w:lvl w:ilvl="6" w:tplc="0424000F" w:tentative="1">
      <w:start w:val="1"/>
      <w:numFmt w:val="decimal"/>
      <w:lvlText w:val="%7."/>
      <w:lvlJc w:val="left"/>
      <w:pPr>
        <w:ind w:left="5038" w:hanging="360"/>
      </w:pPr>
    </w:lvl>
    <w:lvl w:ilvl="7" w:tplc="04240019" w:tentative="1">
      <w:start w:val="1"/>
      <w:numFmt w:val="lowerLetter"/>
      <w:lvlText w:val="%8."/>
      <w:lvlJc w:val="left"/>
      <w:pPr>
        <w:ind w:left="5758" w:hanging="360"/>
      </w:pPr>
    </w:lvl>
    <w:lvl w:ilvl="8" w:tplc="0424001B" w:tentative="1">
      <w:start w:val="1"/>
      <w:numFmt w:val="lowerRoman"/>
      <w:lvlText w:val="%9."/>
      <w:lvlJc w:val="right"/>
      <w:pPr>
        <w:ind w:left="6478" w:hanging="180"/>
      </w:pPr>
    </w:lvl>
  </w:abstractNum>
  <w:abstractNum w:abstractNumId="28" w15:restartNumberingAfterBreak="0">
    <w:nsid w:val="45701804"/>
    <w:multiLevelType w:val="hybridMultilevel"/>
    <w:tmpl w:val="F4FACF80"/>
    <w:lvl w:ilvl="0" w:tplc="46DCF9C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45D23D25"/>
    <w:multiLevelType w:val="hybridMultilevel"/>
    <w:tmpl w:val="5336B202"/>
    <w:lvl w:ilvl="0" w:tplc="F030F01E">
      <w:start w:val="4"/>
      <w:numFmt w:val="decimal"/>
      <w:lvlText w:val="%1."/>
      <w:lvlJc w:val="left"/>
      <w:pPr>
        <w:ind w:left="720" w:hanging="360"/>
      </w:pPr>
      <w:rPr>
        <w:rFonts w:hint="default"/>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483600F0"/>
    <w:multiLevelType w:val="hybridMultilevel"/>
    <w:tmpl w:val="1DD2543C"/>
    <w:lvl w:ilvl="0" w:tplc="46DCF9C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4A111FAF"/>
    <w:multiLevelType w:val="hybridMultilevel"/>
    <w:tmpl w:val="57FCE71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4C9F4801"/>
    <w:multiLevelType w:val="hybridMultilevel"/>
    <w:tmpl w:val="389E86FC"/>
    <w:lvl w:ilvl="0" w:tplc="D5A23EBC">
      <w:start w:val="1"/>
      <w:numFmt w:val="bullet"/>
      <w:pStyle w:val="BULLETSGEN"/>
      <w:lvlText w:val=""/>
      <w:lvlJc w:val="left"/>
      <w:pPr>
        <w:ind w:left="1211" w:hanging="360"/>
      </w:pPr>
      <w:rPr>
        <w:rFonts w:ascii="Symbol" w:hAnsi="Symbol" w:hint="default"/>
      </w:rPr>
    </w:lvl>
    <w:lvl w:ilvl="1" w:tplc="04090003" w:tentative="1">
      <w:start w:val="1"/>
      <w:numFmt w:val="bullet"/>
      <w:lvlText w:val="o"/>
      <w:lvlJc w:val="left"/>
      <w:pPr>
        <w:ind w:left="1931" w:hanging="360"/>
      </w:pPr>
      <w:rPr>
        <w:rFonts w:ascii="Courier New" w:hAnsi="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33" w15:restartNumberingAfterBreak="0">
    <w:nsid w:val="59B07231"/>
    <w:multiLevelType w:val="hybridMultilevel"/>
    <w:tmpl w:val="FD74CE28"/>
    <w:lvl w:ilvl="0" w:tplc="46DCF9C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5A5B2B21"/>
    <w:multiLevelType w:val="hybridMultilevel"/>
    <w:tmpl w:val="53C4FC8C"/>
    <w:lvl w:ilvl="0" w:tplc="216ED4E6">
      <w:start w:val="1"/>
      <w:numFmt w:val="decimal"/>
      <w:lvlText w:val="%1."/>
      <w:lvlJc w:val="left"/>
      <w:pPr>
        <w:ind w:left="720" w:hanging="360"/>
      </w:pPr>
      <w:rPr>
        <w:rFonts w:ascii="Calibri" w:eastAsiaTheme="minorEastAsia" w:hAnsi="Calibri" w:cstheme="minorBidi"/>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5AB8128B"/>
    <w:multiLevelType w:val="hybridMultilevel"/>
    <w:tmpl w:val="1B586AEE"/>
    <w:lvl w:ilvl="0" w:tplc="5CD4A3F4">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5AD329E0"/>
    <w:multiLevelType w:val="hybridMultilevel"/>
    <w:tmpl w:val="2A240A1C"/>
    <w:lvl w:ilvl="0" w:tplc="46DCF9C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5C155EE8"/>
    <w:multiLevelType w:val="hybridMultilevel"/>
    <w:tmpl w:val="988499AE"/>
    <w:lvl w:ilvl="0" w:tplc="A1DAC2B8">
      <w:start w:val="2"/>
      <w:numFmt w:val="bullet"/>
      <w:lvlText w:val="-"/>
      <w:lvlJc w:val="left"/>
      <w:pPr>
        <w:tabs>
          <w:tab w:val="num" w:pos="360"/>
        </w:tabs>
        <w:ind w:left="360" w:hanging="360"/>
      </w:pPr>
      <w:rPr>
        <w:rFonts w:hint="default"/>
      </w:rPr>
    </w:lvl>
    <w:lvl w:ilvl="1" w:tplc="42C25D3E">
      <w:start w:val="5220"/>
      <w:numFmt w:val="bullet"/>
      <w:lvlText w:val="-"/>
      <w:lvlJc w:val="left"/>
      <w:pPr>
        <w:tabs>
          <w:tab w:val="num" w:pos="1080"/>
        </w:tabs>
        <w:ind w:left="1080" w:hanging="360"/>
      </w:pPr>
      <w:rPr>
        <w:rFonts w:ascii="Times New Roman" w:eastAsia="Times New Roman" w:hAnsi="Times New Roman" w:cs="Times New Roman"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38" w15:restartNumberingAfterBreak="0">
    <w:nsid w:val="5EA66324"/>
    <w:multiLevelType w:val="hybridMultilevel"/>
    <w:tmpl w:val="30EA01AA"/>
    <w:lvl w:ilvl="0" w:tplc="29C4CA06">
      <w:start w:val="1"/>
      <w:numFmt w:val="lowerLetter"/>
      <w:pStyle w:val="LETTBULLETSGEN"/>
      <w:lvlText w:val="%1)"/>
      <w:lvlJc w:val="left"/>
      <w:pPr>
        <w:ind w:left="1211" w:hanging="360"/>
      </w:p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39" w15:restartNumberingAfterBreak="0">
    <w:nsid w:val="606B2BF3"/>
    <w:multiLevelType w:val="hybridMultilevel"/>
    <w:tmpl w:val="03BA4D7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65CE62F9"/>
    <w:multiLevelType w:val="multilevel"/>
    <w:tmpl w:val="04240025"/>
    <w:lvl w:ilvl="0">
      <w:start w:val="1"/>
      <w:numFmt w:val="decimal"/>
      <w:pStyle w:val="Naslov1"/>
      <w:lvlText w:val="%1"/>
      <w:lvlJc w:val="left"/>
      <w:pPr>
        <w:ind w:left="432" w:hanging="432"/>
      </w:pPr>
    </w:lvl>
    <w:lvl w:ilvl="1">
      <w:start w:val="1"/>
      <w:numFmt w:val="decimal"/>
      <w:pStyle w:val="Naslov2"/>
      <w:lvlText w:val="%1.%2"/>
      <w:lvlJc w:val="left"/>
      <w:pPr>
        <w:ind w:left="576" w:hanging="576"/>
      </w:pPr>
    </w:lvl>
    <w:lvl w:ilvl="2">
      <w:start w:val="1"/>
      <w:numFmt w:val="decimal"/>
      <w:pStyle w:val="Naslov3"/>
      <w:lvlText w:val="%1.%2.%3"/>
      <w:lvlJc w:val="left"/>
      <w:pPr>
        <w:ind w:left="3555"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41" w15:restartNumberingAfterBreak="0">
    <w:nsid w:val="65E26599"/>
    <w:multiLevelType w:val="hybridMultilevel"/>
    <w:tmpl w:val="2DBE3182"/>
    <w:lvl w:ilvl="0" w:tplc="0424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2" w15:restartNumberingAfterBreak="0">
    <w:nsid w:val="6978626C"/>
    <w:multiLevelType w:val="multilevel"/>
    <w:tmpl w:val="6D2CA44E"/>
    <w:lvl w:ilvl="0">
      <w:numFmt w:val="bullet"/>
      <w:lvlText w:val="-"/>
      <w:lvlJc w:val="left"/>
      <w:pPr>
        <w:tabs>
          <w:tab w:val="num" w:pos="720"/>
        </w:tabs>
        <w:ind w:left="720" w:hanging="360"/>
      </w:pPr>
      <w:rPr>
        <w:rFonts w:ascii="Calibri" w:eastAsiaTheme="minorEastAsia" w:hAnsi="Calibri" w:cs="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C2A54F3"/>
    <w:multiLevelType w:val="hybridMultilevel"/>
    <w:tmpl w:val="6602B22E"/>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4" w15:restartNumberingAfterBreak="0">
    <w:nsid w:val="6CC75AE7"/>
    <w:multiLevelType w:val="hybridMultilevel"/>
    <w:tmpl w:val="04D0E066"/>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04240019">
      <w:start w:val="1"/>
      <w:numFmt w:val="lowerLetter"/>
      <w:lvlText w:val="%3."/>
      <w:lvlJc w:val="left"/>
      <w:pPr>
        <w:ind w:left="720" w:hanging="36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73DB6362"/>
    <w:multiLevelType w:val="hybridMultilevel"/>
    <w:tmpl w:val="044E7092"/>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753A7715"/>
    <w:multiLevelType w:val="hybridMultilevel"/>
    <w:tmpl w:val="CB8E904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7" w15:restartNumberingAfterBreak="0">
    <w:nsid w:val="75AE607F"/>
    <w:multiLevelType w:val="hybridMultilevel"/>
    <w:tmpl w:val="CCD83A60"/>
    <w:lvl w:ilvl="0" w:tplc="46DCF9C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77A13A47"/>
    <w:multiLevelType w:val="hybridMultilevel"/>
    <w:tmpl w:val="03B8186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9" w15:restartNumberingAfterBreak="0">
    <w:nsid w:val="78A8168B"/>
    <w:multiLevelType w:val="multilevel"/>
    <w:tmpl w:val="2BBAC5BE"/>
    <w:lvl w:ilvl="0">
      <w:start w:val="1"/>
      <w:numFmt w:val="bullet"/>
      <w:lvlText w:val=""/>
      <w:lvlJc w:val="left"/>
      <w:pPr>
        <w:tabs>
          <w:tab w:val="num" w:pos="1068"/>
        </w:tabs>
        <w:ind w:left="1068" w:hanging="360"/>
      </w:pPr>
      <w:rPr>
        <w:rFonts w:ascii="Symbol" w:hAnsi="Symbol"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50" w15:restartNumberingAfterBreak="0">
    <w:nsid w:val="7AA02ED6"/>
    <w:multiLevelType w:val="hybridMultilevel"/>
    <w:tmpl w:val="257A380A"/>
    <w:lvl w:ilvl="0" w:tplc="63182132">
      <w:start w:val="1"/>
      <w:numFmt w:val="bullet"/>
      <w:lvlText w:val=""/>
      <w:lvlJc w:val="left"/>
      <w:pPr>
        <w:ind w:left="1080" w:hanging="360"/>
      </w:pPr>
      <w:rPr>
        <w:rFonts w:ascii="Symbol" w:hAnsi="Symbol"/>
      </w:rPr>
    </w:lvl>
    <w:lvl w:ilvl="1" w:tplc="044E9DD6">
      <w:start w:val="1"/>
      <w:numFmt w:val="bullet"/>
      <w:lvlText w:val=""/>
      <w:lvlJc w:val="left"/>
      <w:pPr>
        <w:ind w:left="1080" w:hanging="360"/>
      </w:pPr>
      <w:rPr>
        <w:rFonts w:ascii="Symbol" w:hAnsi="Symbol"/>
      </w:rPr>
    </w:lvl>
    <w:lvl w:ilvl="2" w:tplc="9CFA9B2C">
      <w:start w:val="1"/>
      <w:numFmt w:val="bullet"/>
      <w:lvlText w:val=""/>
      <w:lvlJc w:val="left"/>
      <w:pPr>
        <w:ind w:left="1080" w:hanging="360"/>
      </w:pPr>
      <w:rPr>
        <w:rFonts w:ascii="Symbol" w:hAnsi="Symbol"/>
      </w:rPr>
    </w:lvl>
    <w:lvl w:ilvl="3" w:tplc="4E08EAD8">
      <w:start w:val="1"/>
      <w:numFmt w:val="bullet"/>
      <w:lvlText w:val=""/>
      <w:lvlJc w:val="left"/>
      <w:pPr>
        <w:ind w:left="1080" w:hanging="360"/>
      </w:pPr>
      <w:rPr>
        <w:rFonts w:ascii="Symbol" w:hAnsi="Symbol"/>
      </w:rPr>
    </w:lvl>
    <w:lvl w:ilvl="4" w:tplc="0148A27E">
      <w:start w:val="1"/>
      <w:numFmt w:val="bullet"/>
      <w:lvlText w:val=""/>
      <w:lvlJc w:val="left"/>
      <w:pPr>
        <w:ind w:left="1080" w:hanging="360"/>
      </w:pPr>
      <w:rPr>
        <w:rFonts w:ascii="Symbol" w:hAnsi="Symbol"/>
      </w:rPr>
    </w:lvl>
    <w:lvl w:ilvl="5" w:tplc="69929456">
      <w:start w:val="1"/>
      <w:numFmt w:val="bullet"/>
      <w:lvlText w:val=""/>
      <w:lvlJc w:val="left"/>
      <w:pPr>
        <w:ind w:left="1080" w:hanging="360"/>
      </w:pPr>
      <w:rPr>
        <w:rFonts w:ascii="Symbol" w:hAnsi="Symbol"/>
      </w:rPr>
    </w:lvl>
    <w:lvl w:ilvl="6" w:tplc="42F082AC">
      <w:start w:val="1"/>
      <w:numFmt w:val="bullet"/>
      <w:lvlText w:val=""/>
      <w:lvlJc w:val="left"/>
      <w:pPr>
        <w:ind w:left="1080" w:hanging="360"/>
      </w:pPr>
      <w:rPr>
        <w:rFonts w:ascii="Symbol" w:hAnsi="Symbol"/>
      </w:rPr>
    </w:lvl>
    <w:lvl w:ilvl="7" w:tplc="A6E42190">
      <w:start w:val="1"/>
      <w:numFmt w:val="bullet"/>
      <w:lvlText w:val=""/>
      <w:lvlJc w:val="left"/>
      <w:pPr>
        <w:ind w:left="1080" w:hanging="360"/>
      </w:pPr>
      <w:rPr>
        <w:rFonts w:ascii="Symbol" w:hAnsi="Symbol"/>
      </w:rPr>
    </w:lvl>
    <w:lvl w:ilvl="8" w:tplc="E25EE128">
      <w:start w:val="1"/>
      <w:numFmt w:val="bullet"/>
      <w:lvlText w:val=""/>
      <w:lvlJc w:val="left"/>
      <w:pPr>
        <w:ind w:left="1080" w:hanging="360"/>
      </w:pPr>
      <w:rPr>
        <w:rFonts w:ascii="Symbol" w:hAnsi="Symbol"/>
      </w:rPr>
    </w:lvl>
  </w:abstractNum>
  <w:abstractNum w:abstractNumId="51" w15:restartNumberingAfterBreak="0">
    <w:nsid w:val="7D93415E"/>
    <w:multiLevelType w:val="hybridMultilevel"/>
    <w:tmpl w:val="D910B8B2"/>
    <w:lvl w:ilvl="0" w:tplc="38EAE86A">
      <w:start w:val="1"/>
      <w:numFmt w:val="bullet"/>
      <w:lvlText w:val=""/>
      <w:lvlJc w:val="left"/>
      <w:pPr>
        <w:ind w:left="1080" w:hanging="360"/>
      </w:pPr>
      <w:rPr>
        <w:rFonts w:ascii="Symbol" w:hAnsi="Symbol"/>
      </w:rPr>
    </w:lvl>
    <w:lvl w:ilvl="1" w:tplc="EC065212">
      <w:start w:val="1"/>
      <w:numFmt w:val="bullet"/>
      <w:lvlText w:val=""/>
      <w:lvlJc w:val="left"/>
      <w:pPr>
        <w:ind w:left="1080" w:hanging="360"/>
      </w:pPr>
      <w:rPr>
        <w:rFonts w:ascii="Symbol" w:hAnsi="Symbol"/>
      </w:rPr>
    </w:lvl>
    <w:lvl w:ilvl="2" w:tplc="EB2CA406">
      <w:start w:val="1"/>
      <w:numFmt w:val="bullet"/>
      <w:lvlText w:val=""/>
      <w:lvlJc w:val="left"/>
      <w:pPr>
        <w:ind w:left="1080" w:hanging="360"/>
      </w:pPr>
      <w:rPr>
        <w:rFonts w:ascii="Symbol" w:hAnsi="Symbol"/>
      </w:rPr>
    </w:lvl>
    <w:lvl w:ilvl="3" w:tplc="F42E2ACE">
      <w:start w:val="1"/>
      <w:numFmt w:val="bullet"/>
      <w:lvlText w:val=""/>
      <w:lvlJc w:val="left"/>
      <w:pPr>
        <w:ind w:left="1080" w:hanging="360"/>
      </w:pPr>
      <w:rPr>
        <w:rFonts w:ascii="Symbol" w:hAnsi="Symbol"/>
      </w:rPr>
    </w:lvl>
    <w:lvl w:ilvl="4" w:tplc="81C2662A">
      <w:start w:val="1"/>
      <w:numFmt w:val="bullet"/>
      <w:lvlText w:val=""/>
      <w:lvlJc w:val="left"/>
      <w:pPr>
        <w:ind w:left="1080" w:hanging="360"/>
      </w:pPr>
      <w:rPr>
        <w:rFonts w:ascii="Symbol" w:hAnsi="Symbol"/>
      </w:rPr>
    </w:lvl>
    <w:lvl w:ilvl="5" w:tplc="B426A0D2">
      <w:start w:val="1"/>
      <w:numFmt w:val="bullet"/>
      <w:lvlText w:val=""/>
      <w:lvlJc w:val="left"/>
      <w:pPr>
        <w:ind w:left="1080" w:hanging="360"/>
      </w:pPr>
      <w:rPr>
        <w:rFonts w:ascii="Symbol" w:hAnsi="Symbol"/>
      </w:rPr>
    </w:lvl>
    <w:lvl w:ilvl="6" w:tplc="2D9296C6">
      <w:start w:val="1"/>
      <w:numFmt w:val="bullet"/>
      <w:lvlText w:val=""/>
      <w:lvlJc w:val="left"/>
      <w:pPr>
        <w:ind w:left="1080" w:hanging="360"/>
      </w:pPr>
      <w:rPr>
        <w:rFonts w:ascii="Symbol" w:hAnsi="Symbol"/>
      </w:rPr>
    </w:lvl>
    <w:lvl w:ilvl="7" w:tplc="A85A32C8">
      <w:start w:val="1"/>
      <w:numFmt w:val="bullet"/>
      <w:lvlText w:val=""/>
      <w:lvlJc w:val="left"/>
      <w:pPr>
        <w:ind w:left="1080" w:hanging="360"/>
      </w:pPr>
      <w:rPr>
        <w:rFonts w:ascii="Symbol" w:hAnsi="Symbol"/>
      </w:rPr>
    </w:lvl>
    <w:lvl w:ilvl="8" w:tplc="AF108BC2">
      <w:start w:val="1"/>
      <w:numFmt w:val="bullet"/>
      <w:lvlText w:val=""/>
      <w:lvlJc w:val="left"/>
      <w:pPr>
        <w:ind w:left="1080" w:hanging="360"/>
      </w:pPr>
      <w:rPr>
        <w:rFonts w:ascii="Symbol" w:hAnsi="Symbol"/>
      </w:rPr>
    </w:lvl>
  </w:abstractNum>
  <w:num w:numId="1" w16cid:durableId="1520270678">
    <w:abstractNumId w:val="32"/>
  </w:num>
  <w:num w:numId="2" w16cid:durableId="1537230528">
    <w:abstractNumId w:val="38"/>
  </w:num>
  <w:num w:numId="3" w16cid:durableId="1556769922">
    <w:abstractNumId w:val="40"/>
  </w:num>
  <w:num w:numId="4" w16cid:durableId="950629368">
    <w:abstractNumId w:val="43"/>
  </w:num>
  <w:num w:numId="5" w16cid:durableId="2003581259">
    <w:abstractNumId w:val="39"/>
  </w:num>
  <w:num w:numId="6" w16cid:durableId="444616397">
    <w:abstractNumId w:val="4"/>
  </w:num>
  <w:num w:numId="7" w16cid:durableId="1306088677">
    <w:abstractNumId w:val="31"/>
  </w:num>
  <w:num w:numId="8" w16cid:durableId="1891073262">
    <w:abstractNumId w:val="10"/>
  </w:num>
  <w:num w:numId="9" w16cid:durableId="471092983">
    <w:abstractNumId w:val="16"/>
  </w:num>
  <w:num w:numId="10" w16cid:durableId="27072532">
    <w:abstractNumId w:val="48"/>
  </w:num>
  <w:num w:numId="11" w16cid:durableId="918059949">
    <w:abstractNumId w:val="45"/>
  </w:num>
  <w:num w:numId="12" w16cid:durableId="186984998">
    <w:abstractNumId w:val="22"/>
  </w:num>
  <w:num w:numId="13" w16cid:durableId="798843885">
    <w:abstractNumId w:val="37"/>
  </w:num>
  <w:num w:numId="14" w16cid:durableId="1172377999">
    <w:abstractNumId w:val="0"/>
  </w:num>
  <w:num w:numId="15" w16cid:durableId="1087264446">
    <w:abstractNumId w:val="19"/>
  </w:num>
  <w:num w:numId="16" w16cid:durableId="322007614">
    <w:abstractNumId w:val="47"/>
  </w:num>
  <w:num w:numId="17" w16cid:durableId="1036349943">
    <w:abstractNumId w:val="35"/>
  </w:num>
  <w:num w:numId="18" w16cid:durableId="2040737436">
    <w:abstractNumId w:val="41"/>
  </w:num>
  <w:num w:numId="19" w16cid:durableId="1475678059">
    <w:abstractNumId w:val="13"/>
  </w:num>
  <w:num w:numId="20" w16cid:durableId="557134767">
    <w:abstractNumId w:val="3"/>
  </w:num>
  <w:num w:numId="21" w16cid:durableId="1010376118">
    <w:abstractNumId w:val="6"/>
  </w:num>
  <w:num w:numId="22" w16cid:durableId="371733588">
    <w:abstractNumId w:val="27"/>
  </w:num>
  <w:num w:numId="23" w16cid:durableId="1601569155">
    <w:abstractNumId w:val="12"/>
  </w:num>
  <w:num w:numId="24" w16cid:durableId="644816380">
    <w:abstractNumId w:val="44"/>
  </w:num>
  <w:num w:numId="25" w16cid:durableId="1000619940">
    <w:abstractNumId w:val="5"/>
  </w:num>
  <w:num w:numId="26" w16cid:durableId="171798746">
    <w:abstractNumId w:val="46"/>
  </w:num>
  <w:num w:numId="27" w16cid:durableId="1624385135">
    <w:abstractNumId w:val="14"/>
  </w:num>
  <w:num w:numId="28" w16cid:durableId="1002859567">
    <w:abstractNumId w:val="34"/>
  </w:num>
  <w:num w:numId="29" w16cid:durableId="783766124">
    <w:abstractNumId w:val="26"/>
  </w:num>
  <w:num w:numId="30" w16cid:durableId="762845833">
    <w:abstractNumId w:val="17"/>
  </w:num>
  <w:num w:numId="31" w16cid:durableId="1449857396">
    <w:abstractNumId w:val="1"/>
  </w:num>
  <w:num w:numId="32" w16cid:durableId="1702433332">
    <w:abstractNumId w:val="7"/>
  </w:num>
  <w:num w:numId="33" w16cid:durableId="1538663437">
    <w:abstractNumId w:val="21"/>
  </w:num>
  <w:num w:numId="34" w16cid:durableId="1633244657">
    <w:abstractNumId w:val="11"/>
  </w:num>
  <w:num w:numId="35" w16cid:durableId="1424522585">
    <w:abstractNumId w:val="15"/>
  </w:num>
  <w:num w:numId="36" w16cid:durableId="933128132">
    <w:abstractNumId w:val="9"/>
  </w:num>
  <w:num w:numId="37" w16cid:durableId="1508520308">
    <w:abstractNumId w:val="8"/>
  </w:num>
  <w:num w:numId="38" w16cid:durableId="221060919">
    <w:abstractNumId w:val="18"/>
  </w:num>
  <w:num w:numId="39" w16cid:durableId="1169325792">
    <w:abstractNumId w:val="49"/>
  </w:num>
  <w:num w:numId="40" w16cid:durableId="689528826">
    <w:abstractNumId w:val="25"/>
  </w:num>
  <w:num w:numId="41" w16cid:durableId="129909575">
    <w:abstractNumId w:val="23"/>
  </w:num>
  <w:num w:numId="42" w16cid:durableId="326371112">
    <w:abstractNumId w:val="24"/>
  </w:num>
  <w:num w:numId="43" w16cid:durableId="140656788">
    <w:abstractNumId w:val="51"/>
  </w:num>
  <w:num w:numId="44" w16cid:durableId="1010137268">
    <w:abstractNumId w:val="36"/>
  </w:num>
  <w:num w:numId="45" w16cid:durableId="120659443">
    <w:abstractNumId w:val="42"/>
  </w:num>
  <w:num w:numId="46" w16cid:durableId="1678075663">
    <w:abstractNumId w:val="2"/>
  </w:num>
  <w:num w:numId="47" w16cid:durableId="789514223">
    <w:abstractNumId w:val="50"/>
  </w:num>
  <w:num w:numId="48" w16cid:durableId="499808115">
    <w:abstractNumId w:val="28"/>
  </w:num>
  <w:num w:numId="49" w16cid:durableId="1185632059">
    <w:abstractNumId w:val="33"/>
  </w:num>
  <w:num w:numId="50" w16cid:durableId="945624544">
    <w:abstractNumId w:val="20"/>
  </w:num>
  <w:num w:numId="51" w16cid:durableId="23941241">
    <w:abstractNumId w:val="29"/>
  </w:num>
  <w:num w:numId="52" w16cid:durableId="1952784284">
    <w:abstractNumId w:val="3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750F"/>
    <w:rsid w:val="000013A2"/>
    <w:rsid w:val="00001727"/>
    <w:rsid w:val="00002243"/>
    <w:rsid w:val="00002497"/>
    <w:rsid w:val="00004F92"/>
    <w:rsid w:val="000052C5"/>
    <w:rsid w:val="00006553"/>
    <w:rsid w:val="00007183"/>
    <w:rsid w:val="00007D5F"/>
    <w:rsid w:val="00010255"/>
    <w:rsid w:val="00011875"/>
    <w:rsid w:val="00012EF1"/>
    <w:rsid w:val="00013B5F"/>
    <w:rsid w:val="000164C7"/>
    <w:rsid w:val="00020486"/>
    <w:rsid w:val="00022360"/>
    <w:rsid w:val="000228FF"/>
    <w:rsid w:val="00022CC6"/>
    <w:rsid w:val="000241CD"/>
    <w:rsid w:val="0002537D"/>
    <w:rsid w:val="00025E29"/>
    <w:rsid w:val="000263D5"/>
    <w:rsid w:val="000315D1"/>
    <w:rsid w:val="00031CF3"/>
    <w:rsid w:val="00031D0F"/>
    <w:rsid w:val="00036079"/>
    <w:rsid w:val="00036321"/>
    <w:rsid w:val="00036462"/>
    <w:rsid w:val="00037B89"/>
    <w:rsid w:val="000400B4"/>
    <w:rsid w:val="000405B5"/>
    <w:rsid w:val="00042254"/>
    <w:rsid w:val="000424A5"/>
    <w:rsid w:val="00042659"/>
    <w:rsid w:val="000449AF"/>
    <w:rsid w:val="00044AA9"/>
    <w:rsid w:val="00044FC0"/>
    <w:rsid w:val="00045D69"/>
    <w:rsid w:val="00047046"/>
    <w:rsid w:val="00051E54"/>
    <w:rsid w:val="00053D49"/>
    <w:rsid w:val="00054D44"/>
    <w:rsid w:val="00055C2B"/>
    <w:rsid w:val="000579AD"/>
    <w:rsid w:val="00060CE0"/>
    <w:rsid w:val="0006150A"/>
    <w:rsid w:val="00062B02"/>
    <w:rsid w:val="00063A47"/>
    <w:rsid w:val="00067EE4"/>
    <w:rsid w:val="00071BB5"/>
    <w:rsid w:val="000720E3"/>
    <w:rsid w:val="00074341"/>
    <w:rsid w:val="000750E8"/>
    <w:rsid w:val="00075460"/>
    <w:rsid w:val="00075869"/>
    <w:rsid w:val="00076D36"/>
    <w:rsid w:val="00076E00"/>
    <w:rsid w:val="00077638"/>
    <w:rsid w:val="0008061F"/>
    <w:rsid w:val="00080EC4"/>
    <w:rsid w:val="00083837"/>
    <w:rsid w:val="00083893"/>
    <w:rsid w:val="00090B0B"/>
    <w:rsid w:val="0009211D"/>
    <w:rsid w:val="0009323B"/>
    <w:rsid w:val="0009463E"/>
    <w:rsid w:val="000A2682"/>
    <w:rsid w:val="000A32A3"/>
    <w:rsid w:val="000A4CDD"/>
    <w:rsid w:val="000A7CF3"/>
    <w:rsid w:val="000B02CA"/>
    <w:rsid w:val="000B05E3"/>
    <w:rsid w:val="000B33D7"/>
    <w:rsid w:val="000B4992"/>
    <w:rsid w:val="000B56AC"/>
    <w:rsid w:val="000B629F"/>
    <w:rsid w:val="000B72F6"/>
    <w:rsid w:val="000C2CAC"/>
    <w:rsid w:val="000C6C8D"/>
    <w:rsid w:val="000C6CA8"/>
    <w:rsid w:val="000C7499"/>
    <w:rsid w:val="000D17DC"/>
    <w:rsid w:val="000D18AB"/>
    <w:rsid w:val="000D3BAF"/>
    <w:rsid w:val="000D3DA5"/>
    <w:rsid w:val="000D3FC2"/>
    <w:rsid w:val="000D7A6C"/>
    <w:rsid w:val="000E299F"/>
    <w:rsid w:val="000E2ABF"/>
    <w:rsid w:val="000E361C"/>
    <w:rsid w:val="000E4B61"/>
    <w:rsid w:val="000F0F49"/>
    <w:rsid w:val="000F12CC"/>
    <w:rsid w:val="000F1738"/>
    <w:rsid w:val="000F1811"/>
    <w:rsid w:val="000F1AC9"/>
    <w:rsid w:val="000F5684"/>
    <w:rsid w:val="000F5EA4"/>
    <w:rsid w:val="000F67A7"/>
    <w:rsid w:val="000F6954"/>
    <w:rsid w:val="001049AA"/>
    <w:rsid w:val="00105DA8"/>
    <w:rsid w:val="0010745B"/>
    <w:rsid w:val="001108A3"/>
    <w:rsid w:val="00110B13"/>
    <w:rsid w:val="001118F9"/>
    <w:rsid w:val="0011224B"/>
    <w:rsid w:val="00113463"/>
    <w:rsid w:val="00113DB3"/>
    <w:rsid w:val="00114D2A"/>
    <w:rsid w:val="0011697A"/>
    <w:rsid w:val="00116A24"/>
    <w:rsid w:val="00117EE9"/>
    <w:rsid w:val="0012067E"/>
    <w:rsid w:val="001209FA"/>
    <w:rsid w:val="00122173"/>
    <w:rsid w:val="00124DB8"/>
    <w:rsid w:val="001254A8"/>
    <w:rsid w:val="00131A4A"/>
    <w:rsid w:val="00132223"/>
    <w:rsid w:val="00132767"/>
    <w:rsid w:val="001327D4"/>
    <w:rsid w:val="00133A38"/>
    <w:rsid w:val="00133CA8"/>
    <w:rsid w:val="00134D85"/>
    <w:rsid w:val="00135F1C"/>
    <w:rsid w:val="00136554"/>
    <w:rsid w:val="0014092D"/>
    <w:rsid w:val="00142291"/>
    <w:rsid w:val="00143B6E"/>
    <w:rsid w:val="001444EA"/>
    <w:rsid w:val="0014473A"/>
    <w:rsid w:val="00144DCC"/>
    <w:rsid w:val="001467DF"/>
    <w:rsid w:val="0014771D"/>
    <w:rsid w:val="0014787C"/>
    <w:rsid w:val="00150156"/>
    <w:rsid w:val="00154652"/>
    <w:rsid w:val="00156278"/>
    <w:rsid w:val="00160AC9"/>
    <w:rsid w:val="001615A3"/>
    <w:rsid w:val="00164FAC"/>
    <w:rsid w:val="001656D2"/>
    <w:rsid w:val="00166842"/>
    <w:rsid w:val="00166E87"/>
    <w:rsid w:val="00173742"/>
    <w:rsid w:val="001758CB"/>
    <w:rsid w:val="0017592C"/>
    <w:rsid w:val="001801B0"/>
    <w:rsid w:val="00180C98"/>
    <w:rsid w:val="0018135C"/>
    <w:rsid w:val="001829B7"/>
    <w:rsid w:val="0018300C"/>
    <w:rsid w:val="00185D67"/>
    <w:rsid w:val="00185F0A"/>
    <w:rsid w:val="00186F0F"/>
    <w:rsid w:val="001871CD"/>
    <w:rsid w:val="00187E99"/>
    <w:rsid w:val="00190054"/>
    <w:rsid w:val="00192431"/>
    <w:rsid w:val="00193FB8"/>
    <w:rsid w:val="001946B4"/>
    <w:rsid w:val="00197E12"/>
    <w:rsid w:val="001A0536"/>
    <w:rsid w:val="001A118C"/>
    <w:rsid w:val="001A3E0E"/>
    <w:rsid w:val="001A66C0"/>
    <w:rsid w:val="001B061B"/>
    <w:rsid w:val="001B10CE"/>
    <w:rsid w:val="001B3599"/>
    <w:rsid w:val="001B4D89"/>
    <w:rsid w:val="001B5F72"/>
    <w:rsid w:val="001B622F"/>
    <w:rsid w:val="001B6350"/>
    <w:rsid w:val="001B6AB3"/>
    <w:rsid w:val="001C210E"/>
    <w:rsid w:val="001C2F28"/>
    <w:rsid w:val="001C493E"/>
    <w:rsid w:val="001D0955"/>
    <w:rsid w:val="001D22BA"/>
    <w:rsid w:val="001D5CB7"/>
    <w:rsid w:val="001D691B"/>
    <w:rsid w:val="001E1AD0"/>
    <w:rsid w:val="001E551D"/>
    <w:rsid w:val="001E599F"/>
    <w:rsid w:val="001E77BA"/>
    <w:rsid w:val="001E7C34"/>
    <w:rsid w:val="001F164D"/>
    <w:rsid w:val="001F1B2A"/>
    <w:rsid w:val="001F6B03"/>
    <w:rsid w:val="001F791A"/>
    <w:rsid w:val="002006E4"/>
    <w:rsid w:val="00201312"/>
    <w:rsid w:val="00202952"/>
    <w:rsid w:val="00206AA8"/>
    <w:rsid w:val="002078B5"/>
    <w:rsid w:val="00207980"/>
    <w:rsid w:val="00207CDF"/>
    <w:rsid w:val="0021040D"/>
    <w:rsid w:val="002135E2"/>
    <w:rsid w:val="00213A77"/>
    <w:rsid w:val="002142D2"/>
    <w:rsid w:val="00216CB0"/>
    <w:rsid w:val="00216EFE"/>
    <w:rsid w:val="00220E01"/>
    <w:rsid w:val="002220C8"/>
    <w:rsid w:val="00222213"/>
    <w:rsid w:val="002230DF"/>
    <w:rsid w:val="00223711"/>
    <w:rsid w:val="00223E96"/>
    <w:rsid w:val="0023309A"/>
    <w:rsid w:val="00233F78"/>
    <w:rsid w:val="00234BC1"/>
    <w:rsid w:val="00234FBC"/>
    <w:rsid w:val="00236A63"/>
    <w:rsid w:val="0023789B"/>
    <w:rsid w:val="0024265D"/>
    <w:rsid w:val="00242D3D"/>
    <w:rsid w:val="00247B46"/>
    <w:rsid w:val="002522D5"/>
    <w:rsid w:val="00252C57"/>
    <w:rsid w:val="00253AE7"/>
    <w:rsid w:val="00255C2C"/>
    <w:rsid w:val="00256489"/>
    <w:rsid w:val="00270A78"/>
    <w:rsid w:val="00273FC9"/>
    <w:rsid w:val="00273FFC"/>
    <w:rsid w:val="00274DCC"/>
    <w:rsid w:val="002754DA"/>
    <w:rsid w:val="00275FCC"/>
    <w:rsid w:val="002760E9"/>
    <w:rsid w:val="00276EAB"/>
    <w:rsid w:val="002800F0"/>
    <w:rsid w:val="0028027B"/>
    <w:rsid w:val="00281FC1"/>
    <w:rsid w:val="002823C7"/>
    <w:rsid w:val="0028268A"/>
    <w:rsid w:val="002847B5"/>
    <w:rsid w:val="00292C71"/>
    <w:rsid w:val="00294C45"/>
    <w:rsid w:val="00294C71"/>
    <w:rsid w:val="00294DBB"/>
    <w:rsid w:val="00295BA5"/>
    <w:rsid w:val="002A1FF3"/>
    <w:rsid w:val="002A5F27"/>
    <w:rsid w:val="002B0113"/>
    <w:rsid w:val="002B0D31"/>
    <w:rsid w:val="002B24E4"/>
    <w:rsid w:val="002B2A64"/>
    <w:rsid w:val="002B4DF7"/>
    <w:rsid w:val="002B566A"/>
    <w:rsid w:val="002B572C"/>
    <w:rsid w:val="002B59DF"/>
    <w:rsid w:val="002B5AA8"/>
    <w:rsid w:val="002B5DBE"/>
    <w:rsid w:val="002B61E5"/>
    <w:rsid w:val="002B76B6"/>
    <w:rsid w:val="002B7B4E"/>
    <w:rsid w:val="002B7C4B"/>
    <w:rsid w:val="002C0A9A"/>
    <w:rsid w:val="002C1350"/>
    <w:rsid w:val="002C1721"/>
    <w:rsid w:val="002C2232"/>
    <w:rsid w:val="002C2C41"/>
    <w:rsid w:val="002C5929"/>
    <w:rsid w:val="002D15C9"/>
    <w:rsid w:val="002D1B6F"/>
    <w:rsid w:val="002D27B0"/>
    <w:rsid w:val="002D3DD0"/>
    <w:rsid w:val="002D3FAD"/>
    <w:rsid w:val="002D42D1"/>
    <w:rsid w:val="002D4C45"/>
    <w:rsid w:val="002D6CBC"/>
    <w:rsid w:val="002E0339"/>
    <w:rsid w:val="002E0693"/>
    <w:rsid w:val="002E0F96"/>
    <w:rsid w:val="002E3B4F"/>
    <w:rsid w:val="002E3FA6"/>
    <w:rsid w:val="002E4655"/>
    <w:rsid w:val="002E5319"/>
    <w:rsid w:val="002E5C51"/>
    <w:rsid w:val="002F2739"/>
    <w:rsid w:val="002F29B9"/>
    <w:rsid w:val="002F2AC2"/>
    <w:rsid w:val="002F380E"/>
    <w:rsid w:val="002F5553"/>
    <w:rsid w:val="002F7E54"/>
    <w:rsid w:val="00300118"/>
    <w:rsid w:val="003052CA"/>
    <w:rsid w:val="003062D8"/>
    <w:rsid w:val="00310F06"/>
    <w:rsid w:val="00313F15"/>
    <w:rsid w:val="003148E1"/>
    <w:rsid w:val="003151A7"/>
    <w:rsid w:val="00315364"/>
    <w:rsid w:val="003154EE"/>
    <w:rsid w:val="0031783D"/>
    <w:rsid w:val="00320C33"/>
    <w:rsid w:val="003254B0"/>
    <w:rsid w:val="0032617E"/>
    <w:rsid w:val="00326225"/>
    <w:rsid w:val="003360ED"/>
    <w:rsid w:val="00340D0F"/>
    <w:rsid w:val="00341DD2"/>
    <w:rsid w:val="00344B99"/>
    <w:rsid w:val="003452EE"/>
    <w:rsid w:val="00345D5D"/>
    <w:rsid w:val="00346416"/>
    <w:rsid w:val="00351B99"/>
    <w:rsid w:val="00353CCF"/>
    <w:rsid w:val="00354E18"/>
    <w:rsid w:val="00355829"/>
    <w:rsid w:val="00355A4C"/>
    <w:rsid w:val="00356538"/>
    <w:rsid w:val="00356E02"/>
    <w:rsid w:val="00367FA9"/>
    <w:rsid w:val="00371761"/>
    <w:rsid w:val="00374268"/>
    <w:rsid w:val="0037461F"/>
    <w:rsid w:val="00376AF7"/>
    <w:rsid w:val="00376BBE"/>
    <w:rsid w:val="00377682"/>
    <w:rsid w:val="003804BC"/>
    <w:rsid w:val="00382C0E"/>
    <w:rsid w:val="00383616"/>
    <w:rsid w:val="00383A89"/>
    <w:rsid w:val="00383FA9"/>
    <w:rsid w:val="003842CA"/>
    <w:rsid w:val="00385CD9"/>
    <w:rsid w:val="00386316"/>
    <w:rsid w:val="0038721D"/>
    <w:rsid w:val="00387E0F"/>
    <w:rsid w:val="00390049"/>
    <w:rsid w:val="003907CB"/>
    <w:rsid w:val="00391089"/>
    <w:rsid w:val="003910CB"/>
    <w:rsid w:val="003915B7"/>
    <w:rsid w:val="00392084"/>
    <w:rsid w:val="00393BB2"/>
    <w:rsid w:val="003940CF"/>
    <w:rsid w:val="00394896"/>
    <w:rsid w:val="003A1442"/>
    <w:rsid w:val="003A162F"/>
    <w:rsid w:val="003A2144"/>
    <w:rsid w:val="003A5998"/>
    <w:rsid w:val="003A5DF3"/>
    <w:rsid w:val="003A711B"/>
    <w:rsid w:val="003A7799"/>
    <w:rsid w:val="003B0602"/>
    <w:rsid w:val="003B22DA"/>
    <w:rsid w:val="003B5557"/>
    <w:rsid w:val="003B5C58"/>
    <w:rsid w:val="003B7FE4"/>
    <w:rsid w:val="003C1CD8"/>
    <w:rsid w:val="003C1CE8"/>
    <w:rsid w:val="003C5648"/>
    <w:rsid w:val="003C5D20"/>
    <w:rsid w:val="003C6A0B"/>
    <w:rsid w:val="003D09AF"/>
    <w:rsid w:val="003D1E79"/>
    <w:rsid w:val="003D1F8D"/>
    <w:rsid w:val="003D27F8"/>
    <w:rsid w:val="003D2961"/>
    <w:rsid w:val="003D2E29"/>
    <w:rsid w:val="003D3F4D"/>
    <w:rsid w:val="003E0113"/>
    <w:rsid w:val="003E14A3"/>
    <w:rsid w:val="003E1FEA"/>
    <w:rsid w:val="003E223B"/>
    <w:rsid w:val="003E5326"/>
    <w:rsid w:val="003E5BED"/>
    <w:rsid w:val="003E5D1D"/>
    <w:rsid w:val="003E78AE"/>
    <w:rsid w:val="003E7A33"/>
    <w:rsid w:val="003F0DA0"/>
    <w:rsid w:val="003F1211"/>
    <w:rsid w:val="003F4C83"/>
    <w:rsid w:val="003F5B43"/>
    <w:rsid w:val="003F6141"/>
    <w:rsid w:val="003F72E8"/>
    <w:rsid w:val="003F7BF0"/>
    <w:rsid w:val="003F7C49"/>
    <w:rsid w:val="003F7FEF"/>
    <w:rsid w:val="0040030B"/>
    <w:rsid w:val="00400382"/>
    <w:rsid w:val="0040052C"/>
    <w:rsid w:val="00402C84"/>
    <w:rsid w:val="00403786"/>
    <w:rsid w:val="00404C3B"/>
    <w:rsid w:val="0040526F"/>
    <w:rsid w:val="0040633C"/>
    <w:rsid w:val="0041114F"/>
    <w:rsid w:val="00411301"/>
    <w:rsid w:val="0041174E"/>
    <w:rsid w:val="004122AA"/>
    <w:rsid w:val="00412337"/>
    <w:rsid w:val="00414255"/>
    <w:rsid w:val="004164F7"/>
    <w:rsid w:val="0041667E"/>
    <w:rsid w:val="00420E54"/>
    <w:rsid w:val="004211AC"/>
    <w:rsid w:val="00421A78"/>
    <w:rsid w:val="00422FB1"/>
    <w:rsid w:val="00425225"/>
    <w:rsid w:val="00425EAA"/>
    <w:rsid w:val="004302DD"/>
    <w:rsid w:val="00430944"/>
    <w:rsid w:val="00432F63"/>
    <w:rsid w:val="00436156"/>
    <w:rsid w:val="00440714"/>
    <w:rsid w:val="004415AC"/>
    <w:rsid w:val="00441982"/>
    <w:rsid w:val="004444E4"/>
    <w:rsid w:val="00444EA7"/>
    <w:rsid w:val="00445614"/>
    <w:rsid w:val="00447979"/>
    <w:rsid w:val="00450534"/>
    <w:rsid w:val="0045224C"/>
    <w:rsid w:val="00455022"/>
    <w:rsid w:val="004611DF"/>
    <w:rsid w:val="004619A4"/>
    <w:rsid w:val="00463BEF"/>
    <w:rsid w:val="00463ED2"/>
    <w:rsid w:val="0046498C"/>
    <w:rsid w:val="00465BAA"/>
    <w:rsid w:val="004667C1"/>
    <w:rsid w:val="0047139B"/>
    <w:rsid w:val="00471810"/>
    <w:rsid w:val="004724D1"/>
    <w:rsid w:val="00473162"/>
    <w:rsid w:val="004748F0"/>
    <w:rsid w:val="00475EFC"/>
    <w:rsid w:val="004776CC"/>
    <w:rsid w:val="00477A4F"/>
    <w:rsid w:val="00480B52"/>
    <w:rsid w:val="004829E8"/>
    <w:rsid w:val="00484940"/>
    <w:rsid w:val="00485D67"/>
    <w:rsid w:val="00486062"/>
    <w:rsid w:val="00486273"/>
    <w:rsid w:val="00486846"/>
    <w:rsid w:val="00487670"/>
    <w:rsid w:val="00492266"/>
    <w:rsid w:val="00492552"/>
    <w:rsid w:val="00492C1C"/>
    <w:rsid w:val="004939D0"/>
    <w:rsid w:val="00496FC9"/>
    <w:rsid w:val="004A051B"/>
    <w:rsid w:val="004A1F17"/>
    <w:rsid w:val="004A28E7"/>
    <w:rsid w:val="004A3350"/>
    <w:rsid w:val="004A4CA4"/>
    <w:rsid w:val="004A4FC0"/>
    <w:rsid w:val="004A617F"/>
    <w:rsid w:val="004B77E1"/>
    <w:rsid w:val="004B7D0D"/>
    <w:rsid w:val="004C1727"/>
    <w:rsid w:val="004C209D"/>
    <w:rsid w:val="004C2E64"/>
    <w:rsid w:val="004C4BB9"/>
    <w:rsid w:val="004C638F"/>
    <w:rsid w:val="004D05C7"/>
    <w:rsid w:val="004D1F77"/>
    <w:rsid w:val="004D2D2A"/>
    <w:rsid w:val="004D4B63"/>
    <w:rsid w:val="004D4D3E"/>
    <w:rsid w:val="004D5B25"/>
    <w:rsid w:val="004D6085"/>
    <w:rsid w:val="004D7510"/>
    <w:rsid w:val="004E0AF6"/>
    <w:rsid w:val="004E282D"/>
    <w:rsid w:val="004E2CC3"/>
    <w:rsid w:val="004E701A"/>
    <w:rsid w:val="004E7B84"/>
    <w:rsid w:val="004E7C89"/>
    <w:rsid w:val="004F2ACF"/>
    <w:rsid w:val="004F2DC4"/>
    <w:rsid w:val="004F4177"/>
    <w:rsid w:val="004F643A"/>
    <w:rsid w:val="004F7C3C"/>
    <w:rsid w:val="00500B26"/>
    <w:rsid w:val="00501C97"/>
    <w:rsid w:val="005032F8"/>
    <w:rsid w:val="00503410"/>
    <w:rsid w:val="00504321"/>
    <w:rsid w:val="00504828"/>
    <w:rsid w:val="00505450"/>
    <w:rsid w:val="00507EB2"/>
    <w:rsid w:val="00510B01"/>
    <w:rsid w:val="00515351"/>
    <w:rsid w:val="005157AF"/>
    <w:rsid w:val="00516E21"/>
    <w:rsid w:val="0051715E"/>
    <w:rsid w:val="00520BB0"/>
    <w:rsid w:val="005224E9"/>
    <w:rsid w:val="0052308E"/>
    <w:rsid w:val="00524EBE"/>
    <w:rsid w:val="00526235"/>
    <w:rsid w:val="0052696C"/>
    <w:rsid w:val="00526EDC"/>
    <w:rsid w:val="00532027"/>
    <w:rsid w:val="005328AF"/>
    <w:rsid w:val="00533BE3"/>
    <w:rsid w:val="00534F65"/>
    <w:rsid w:val="00536945"/>
    <w:rsid w:val="00537DCB"/>
    <w:rsid w:val="00542088"/>
    <w:rsid w:val="00542776"/>
    <w:rsid w:val="00543BD1"/>
    <w:rsid w:val="00544E66"/>
    <w:rsid w:val="005502A0"/>
    <w:rsid w:val="005507E8"/>
    <w:rsid w:val="00550A77"/>
    <w:rsid w:val="00561A78"/>
    <w:rsid w:val="00562AF8"/>
    <w:rsid w:val="00564B27"/>
    <w:rsid w:val="00567775"/>
    <w:rsid w:val="005679CC"/>
    <w:rsid w:val="00570306"/>
    <w:rsid w:val="005713AE"/>
    <w:rsid w:val="0057159B"/>
    <w:rsid w:val="00571666"/>
    <w:rsid w:val="005717E6"/>
    <w:rsid w:val="005727E2"/>
    <w:rsid w:val="00574404"/>
    <w:rsid w:val="00575A6C"/>
    <w:rsid w:val="00577C63"/>
    <w:rsid w:val="0058012F"/>
    <w:rsid w:val="00584B04"/>
    <w:rsid w:val="00585925"/>
    <w:rsid w:val="0058652C"/>
    <w:rsid w:val="005938DF"/>
    <w:rsid w:val="0059404B"/>
    <w:rsid w:val="00596DF6"/>
    <w:rsid w:val="00597B28"/>
    <w:rsid w:val="005A136F"/>
    <w:rsid w:val="005A30F5"/>
    <w:rsid w:val="005A38F6"/>
    <w:rsid w:val="005A39C4"/>
    <w:rsid w:val="005A577F"/>
    <w:rsid w:val="005A65C2"/>
    <w:rsid w:val="005A66AD"/>
    <w:rsid w:val="005A6C7B"/>
    <w:rsid w:val="005B0110"/>
    <w:rsid w:val="005B0759"/>
    <w:rsid w:val="005B2485"/>
    <w:rsid w:val="005B425E"/>
    <w:rsid w:val="005B4C0F"/>
    <w:rsid w:val="005B506C"/>
    <w:rsid w:val="005B520A"/>
    <w:rsid w:val="005B5A8F"/>
    <w:rsid w:val="005B7639"/>
    <w:rsid w:val="005B78FB"/>
    <w:rsid w:val="005C0E58"/>
    <w:rsid w:val="005C2C86"/>
    <w:rsid w:val="005C3FA3"/>
    <w:rsid w:val="005C447D"/>
    <w:rsid w:val="005C767B"/>
    <w:rsid w:val="005C7FAA"/>
    <w:rsid w:val="005D0247"/>
    <w:rsid w:val="005D0D9B"/>
    <w:rsid w:val="005D2123"/>
    <w:rsid w:val="005D2CF9"/>
    <w:rsid w:val="005D358C"/>
    <w:rsid w:val="005D38C8"/>
    <w:rsid w:val="005D404A"/>
    <w:rsid w:val="005D6D23"/>
    <w:rsid w:val="005D6E2C"/>
    <w:rsid w:val="005E12A2"/>
    <w:rsid w:val="005E53FC"/>
    <w:rsid w:val="005E551B"/>
    <w:rsid w:val="005E70DE"/>
    <w:rsid w:val="005E7F7C"/>
    <w:rsid w:val="005F3840"/>
    <w:rsid w:val="005F3847"/>
    <w:rsid w:val="005F4015"/>
    <w:rsid w:val="005F767D"/>
    <w:rsid w:val="006008F9"/>
    <w:rsid w:val="00602246"/>
    <w:rsid w:val="00602A49"/>
    <w:rsid w:val="00604AEB"/>
    <w:rsid w:val="00605A05"/>
    <w:rsid w:val="00607AF2"/>
    <w:rsid w:val="00610C75"/>
    <w:rsid w:val="00612752"/>
    <w:rsid w:val="00615FAC"/>
    <w:rsid w:val="00617467"/>
    <w:rsid w:val="00617C1C"/>
    <w:rsid w:val="00617FAB"/>
    <w:rsid w:val="006207FD"/>
    <w:rsid w:val="00626679"/>
    <w:rsid w:val="0063071B"/>
    <w:rsid w:val="006309E7"/>
    <w:rsid w:val="00631D81"/>
    <w:rsid w:val="00633878"/>
    <w:rsid w:val="00633FEA"/>
    <w:rsid w:val="006344DF"/>
    <w:rsid w:val="006356B4"/>
    <w:rsid w:val="00635AE5"/>
    <w:rsid w:val="00636B1F"/>
    <w:rsid w:val="0064069C"/>
    <w:rsid w:val="00641FD0"/>
    <w:rsid w:val="00642069"/>
    <w:rsid w:val="006462D1"/>
    <w:rsid w:val="00646463"/>
    <w:rsid w:val="00646B24"/>
    <w:rsid w:val="006477C2"/>
    <w:rsid w:val="00647D4F"/>
    <w:rsid w:val="00647DAB"/>
    <w:rsid w:val="00652B83"/>
    <w:rsid w:val="00652E5F"/>
    <w:rsid w:val="006556FF"/>
    <w:rsid w:val="00664752"/>
    <w:rsid w:val="00665DD2"/>
    <w:rsid w:val="00671188"/>
    <w:rsid w:val="0067183F"/>
    <w:rsid w:val="00671CFE"/>
    <w:rsid w:val="00671EDA"/>
    <w:rsid w:val="0067268F"/>
    <w:rsid w:val="006771D6"/>
    <w:rsid w:val="00680B26"/>
    <w:rsid w:val="006816BC"/>
    <w:rsid w:val="00681848"/>
    <w:rsid w:val="0068370A"/>
    <w:rsid w:val="00684B74"/>
    <w:rsid w:val="006855F5"/>
    <w:rsid w:val="006868B0"/>
    <w:rsid w:val="006904D6"/>
    <w:rsid w:val="00696BF5"/>
    <w:rsid w:val="00696D95"/>
    <w:rsid w:val="00697A3A"/>
    <w:rsid w:val="00697F55"/>
    <w:rsid w:val="006A0344"/>
    <w:rsid w:val="006A44E9"/>
    <w:rsid w:val="006A463B"/>
    <w:rsid w:val="006A566E"/>
    <w:rsid w:val="006A5C00"/>
    <w:rsid w:val="006B005B"/>
    <w:rsid w:val="006B07DD"/>
    <w:rsid w:val="006B0DB1"/>
    <w:rsid w:val="006B35BC"/>
    <w:rsid w:val="006B3B70"/>
    <w:rsid w:val="006B579B"/>
    <w:rsid w:val="006B78FF"/>
    <w:rsid w:val="006B7AA5"/>
    <w:rsid w:val="006C0460"/>
    <w:rsid w:val="006C0901"/>
    <w:rsid w:val="006C28B6"/>
    <w:rsid w:val="006C2BAD"/>
    <w:rsid w:val="006C3AED"/>
    <w:rsid w:val="006C54FA"/>
    <w:rsid w:val="006D0BDC"/>
    <w:rsid w:val="006D1376"/>
    <w:rsid w:val="006D24E6"/>
    <w:rsid w:val="006D4532"/>
    <w:rsid w:val="006D5BDE"/>
    <w:rsid w:val="006D7084"/>
    <w:rsid w:val="006E00D1"/>
    <w:rsid w:val="006E3533"/>
    <w:rsid w:val="006E3DD8"/>
    <w:rsid w:val="006E3F9B"/>
    <w:rsid w:val="006E42FB"/>
    <w:rsid w:val="006E4EB4"/>
    <w:rsid w:val="006E6672"/>
    <w:rsid w:val="006E7E86"/>
    <w:rsid w:val="006F1061"/>
    <w:rsid w:val="006F128E"/>
    <w:rsid w:val="006F443F"/>
    <w:rsid w:val="006F5101"/>
    <w:rsid w:val="00700928"/>
    <w:rsid w:val="00702DAD"/>
    <w:rsid w:val="0070759E"/>
    <w:rsid w:val="00710210"/>
    <w:rsid w:val="007116A9"/>
    <w:rsid w:val="0071204B"/>
    <w:rsid w:val="0071507B"/>
    <w:rsid w:val="00717FE4"/>
    <w:rsid w:val="00720230"/>
    <w:rsid w:val="00720DF1"/>
    <w:rsid w:val="007211B9"/>
    <w:rsid w:val="007220A7"/>
    <w:rsid w:val="00725BA2"/>
    <w:rsid w:val="00725D24"/>
    <w:rsid w:val="00726848"/>
    <w:rsid w:val="00726F96"/>
    <w:rsid w:val="007303F7"/>
    <w:rsid w:val="007311FD"/>
    <w:rsid w:val="00731D8E"/>
    <w:rsid w:val="007330DC"/>
    <w:rsid w:val="007345AD"/>
    <w:rsid w:val="00735E14"/>
    <w:rsid w:val="00737492"/>
    <w:rsid w:val="0074096B"/>
    <w:rsid w:val="00740A77"/>
    <w:rsid w:val="007418A7"/>
    <w:rsid w:val="0074353B"/>
    <w:rsid w:val="00744105"/>
    <w:rsid w:val="007443B7"/>
    <w:rsid w:val="00744E6E"/>
    <w:rsid w:val="007469CF"/>
    <w:rsid w:val="00752125"/>
    <w:rsid w:val="00752AFA"/>
    <w:rsid w:val="00753C42"/>
    <w:rsid w:val="00755239"/>
    <w:rsid w:val="007564FA"/>
    <w:rsid w:val="00756532"/>
    <w:rsid w:val="00756597"/>
    <w:rsid w:val="00757FC1"/>
    <w:rsid w:val="007625DB"/>
    <w:rsid w:val="0076463B"/>
    <w:rsid w:val="00766F8C"/>
    <w:rsid w:val="00771948"/>
    <w:rsid w:val="0077269C"/>
    <w:rsid w:val="00775A26"/>
    <w:rsid w:val="00781DBD"/>
    <w:rsid w:val="007831B0"/>
    <w:rsid w:val="00783C7D"/>
    <w:rsid w:val="007844A9"/>
    <w:rsid w:val="007937E4"/>
    <w:rsid w:val="007941FB"/>
    <w:rsid w:val="007953B8"/>
    <w:rsid w:val="00797898"/>
    <w:rsid w:val="007A0CC1"/>
    <w:rsid w:val="007A2E98"/>
    <w:rsid w:val="007A4C22"/>
    <w:rsid w:val="007A64FD"/>
    <w:rsid w:val="007A6764"/>
    <w:rsid w:val="007B0A43"/>
    <w:rsid w:val="007B2717"/>
    <w:rsid w:val="007B2AEA"/>
    <w:rsid w:val="007B5655"/>
    <w:rsid w:val="007B5A1F"/>
    <w:rsid w:val="007B5A4A"/>
    <w:rsid w:val="007B6930"/>
    <w:rsid w:val="007B6F3F"/>
    <w:rsid w:val="007B7614"/>
    <w:rsid w:val="007C176B"/>
    <w:rsid w:val="007C23CA"/>
    <w:rsid w:val="007C254F"/>
    <w:rsid w:val="007C3647"/>
    <w:rsid w:val="007C4852"/>
    <w:rsid w:val="007C4E77"/>
    <w:rsid w:val="007C5F86"/>
    <w:rsid w:val="007D06AC"/>
    <w:rsid w:val="007D1EBE"/>
    <w:rsid w:val="007D1F59"/>
    <w:rsid w:val="007D2B22"/>
    <w:rsid w:val="007D3D2D"/>
    <w:rsid w:val="007D4141"/>
    <w:rsid w:val="007D4AE8"/>
    <w:rsid w:val="007D72A8"/>
    <w:rsid w:val="007E141A"/>
    <w:rsid w:val="007E1CC2"/>
    <w:rsid w:val="007E4BDC"/>
    <w:rsid w:val="007E4BFC"/>
    <w:rsid w:val="007E4C8E"/>
    <w:rsid w:val="007F2934"/>
    <w:rsid w:val="007F2DAD"/>
    <w:rsid w:val="007F30E4"/>
    <w:rsid w:val="007F32EF"/>
    <w:rsid w:val="007F7026"/>
    <w:rsid w:val="0080307A"/>
    <w:rsid w:val="00803115"/>
    <w:rsid w:val="008063E0"/>
    <w:rsid w:val="00807941"/>
    <w:rsid w:val="008108F3"/>
    <w:rsid w:val="00810CEE"/>
    <w:rsid w:val="00811BC4"/>
    <w:rsid w:val="00814A74"/>
    <w:rsid w:val="00815D54"/>
    <w:rsid w:val="00816189"/>
    <w:rsid w:val="00816767"/>
    <w:rsid w:val="008179CA"/>
    <w:rsid w:val="00820DAA"/>
    <w:rsid w:val="008216BC"/>
    <w:rsid w:val="00821F4D"/>
    <w:rsid w:val="00824F9D"/>
    <w:rsid w:val="00826703"/>
    <w:rsid w:val="00827B91"/>
    <w:rsid w:val="00827F9D"/>
    <w:rsid w:val="00830C50"/>
    <w:rsid w:val="00831454"/>
    <w:rsid w:val="00832DF4"/>
    <w:rsid w:val="00832DF7"/>
    <w:rsid w:val="00834E9F"/>
    <w:rsid w:val="008403D3"/>
    <w:rsid w:val="00843755"/>
    <w:rsid w:val="00843823"/>
    <w:rsid w:val="008439C1"/>
    <w:rsid w:val="008445AE"/>
    <w:rsid w:val="00850C7C"/>
    <w:rsid w:val="00851130"/>
    <w:rsid w:val="00852374"/>
    <w:rsid w:val="008525BB"/>
    <w:rsid w:val="008533E4"/>
    <w:rsid w:val="00853E6E"/>
    <w:rsid w:val="008547F6"/>
    <w:rsid w:val="0086058A"/>
    <w:rsid w:val="008635CD"/>
    <w:rsid w:val="008648A2"/>
    <w:rsid w:val="00865736"/>
    <w:rsid w:val="00867C4D"/>
    <w:rsid w:val="00870F93"/>
    <w:rsid w:val="00871F50"/>
    <w:rsid w:val="00872E3C"/>
    <w:rsid w:val="00873DFD"/>
    <w:rsid w:val="00874EB3"/>
    <w:rsid w:val="00875936"/>
    <w:rsid w:val="00877B8F"/>
    <w:rsid w:val="008809F7"/>
    <w:rsid w:val="00880BDD"/>
    <w:rsid w:val="0088140F"/>
    <w:rsid w:val="0088185D"/>
    <w:rsid w:val="00883B0C"/>
    <w:rsid w:val="00884A12"/>
    <w:rsid w:val="00890060"/>
    <w:rsid w:val="00890806"/>
    <w:rsid w:val="00890CC9"/>
    <w:rsid w:val="008923C1"/>
    <w:rsid w:val="008948A2"/>
    <w:rsid w:val="00894C5C"/>
    <w:rsid w:val="00895D24"/>
    <w:rsid w:val="00895FF7"/>
    <w:rsid w:val="00896222"/>
    <w:rsid w:val="00896501"/>
    <w:rsid w:val="00896815"/>
    <w:rsid w:val="00896A35"/>
    <w:rsid w:val="00897AE4"/>
    <w:rsid w:val="008A0200"/>
    <w:rsid w:val="008A1B4E"/>
    <w:rsid w:val="008A1E7C"/>
    <w:rsid w:val="008A2139"/>
    <w:rsid w:val="008A3B88"/>
    <w:rsid w:val="008A5066"/>
    <w:rsid w:val="008A5A75"/>
    <w:rsid w:val="008A5D86"/>
    <w:rsid w:val="008A7CB5"/>
    <w:rsid w:val="008B2880"/>
    <w:rsid w:val="008B68D5"/>
    <w:rsid w:val="008B74ED"/>
    <w:rsid w:val="008C17C1"/>
    <w:rsid w:val="008C4A21"/>
    <w:rsid w:val="008C575A"/>
    <w:rsid w:val="008C5773"/>
    <w:rsid w:val="008D014B"/>
    <w:rsid w:val="008D1CA8"/>
    <w:rsid w:val="008D2BCC"/>
    <w:rsid w:val="008D3C65"/>
    <w:rsid w:val="008D5F46"/>
    <w:rsid w:val="008D6735"/>
    <w:rsid w:val="008E1F56"/>
    <w:rsid w:val="008E2085"/>
    <w:rsid w:val="008E4D07"/>
    <w:rsid w:val="008E53AF"/>
    <w:rsid w:val="008E6C0C"/>
    <w:rsid w:val="008E7D7A"/>
    <w:rsid w:val="008F0DB5"/>
    <w:rsid w:val="008F10B6"/>
    <w:rsid w:val="008F46B7"/>
    <w:rsid w:val="008F6E4B"/>
    <w:rsid w:val="008F72B0"/>
    <w:rsid w:val="0090180E"/>
    <w:rsid w:val="00903395"/>
    <w:rsid w:val="00903FCD"/>
    <w:rsid w:val="00906268"/>
    <w:rsid w:val="00907BDC"/>
    <w:rsid w:val="009100E6"/>
    <w:rsid w:val="00910234"/>
    <w:rsid w:val="00911532"/>
    <w:rsid w:val="009133CF"/>
    <w:rsid w:val="009167A3"/>
    <w:rsid w:val="00917CAB"/>
    <w:rsid w:val="009207F8"/>
    <w:rsid w:val="00920866"/>
    <w:rsid w:val="00921581"/>
    <w:rsid w:val="009229BF"/>
    <w:rsid w:val="00924698"/>
    <w:rsid w:val="00930FFF"/>
    <w:rsid w:val="00934167"/>
    <w:rsid w:val="009346F3"/>
    <w:rsid w:val="00936C70"/>
    <w:rsid w:val="00943AAF"/>
    <w:rsid w:val="00943B73"/>
    <w:rsid w:val="00946A59"/>
    <w:rsid w:val="00946B82"/>
    <w:rsid w:val="00946DB8"/>
    <w:rsid w:val="009533C4"/>
    <w:rsid w:val="00955BA5"/>
    <w:rsid w:val="00955E30"/>
    <w:rsid w:val="00961FCF"/>
    <w:rsid w:val="00963582"/>
    <w:rsid w:val="009636EA"/>
    <w:rsid w:val="00964FF7"/>
    <w:rsid w:val="00973272"/>
    <w:rsid w:val="00973576"/>
    <w:rsid w:val="00973DCD"/>
    <w:rsid w:val="009805F7"/>
    <w:rsid w:val="00980631"/>
    <w:rsid w:val="0098158A"/>
    <w:rsid w:val="00982483"/>
    <w:rsid w:val="00985ECB"/>
    <w:rsid w:val="00986336"/>
    <w:rsid w:val="00986E13"/>
    <w:rsid w:val="00991C05"/>
    <w:rsid w:val="00992B82"/>
    <w:rsid w:val="00992D69"/>
    <w:rsid w:val="0099399F"/>
    <w:rsid w:val="00994A7C"/>
    <w:rsid w:val="00995633"/>
    <w:rsid w:val="009A064E"/>
    <w:rsid w:val="009A0EB0"/>
    <w:rsid w:val="009A1374"/>
    <w:rsid w:val="009A14EB"/>
    <w:rsid w:val="009A18DA"/>
    <w:rsid w:val="009A18E2"/>
    <w:rsid w:val="009A2347"/>
    <w:rsid w:val="009A736A"/>
    <w:rsid w:val="009B015D"/>
    <w:rsid w:val="009B2C6F"/>
    <w:rsid w:val="009B3AA3"/>
    <w:rsid w:val="009B3BF3"/>
    <w:rsid w:val="009B49EE"/>
    <w:rsid w:val="009B74ED"/>
    <w:rsid w:val="009C0689"/>
    <w:rsid w:val="009C0FF5"/>
    <w:rsid w:val="009C273E"/>
    <w:rsid w:val="009C37BA"/>
    <w:rsid w:val="009C3DBE"/>
    <w:rsid w:val="009C62EB"/>
    <w:rsid w:val="009C6791"/>
    <w:rsid w:val="009C6C3B"/>
    <w:rsid w:val="009C6DA3"/>
    <w:rsid w:val="009D0550"/>
    <w:rsid w:val="009D34BF"/>
    <w:rsid w:val="009D491C"/>
    <w:rsid w:val="009D4DFE"/>
    <w:rsid w:val="009D5850"/>
    <w:rsid w:val="009D5CC2"/>
    <w:rsid w:val="009D6FC2"/>
    <w:rsid w:val="009E55EE"/>
    <w:rsid w:val="009E5C1B"/>
    <w:rsid w:val="009E5C43"/>
    <w:rsid w:val="009E5D19"/>
    <w:rsid w:val="009E612B"/>
    <w:rsid w:val="009E6AB2"/>
    <w:rsid w:val="009E7472"/>
    <w:rsid w:val="009E79F3"/>
    <w:rsid w:val="009F0C1A"/>
    <w:rsid w:val="009F2298"/>
    <w:rsid w:val="009F3A10"/>
    <w:rsid w:val="00A0326B"/>
    <w:rsid w:val="00A05945"/>
    <w:rsid w:val="00A05E3A"/>
    <w:rsid w:val="00A064E8"/>
    <w:rsid w:val="00A072EB"/>
    <w:rsid w:val="00A11122"/>
    <w:rsid w:val="00A11A49"/>
    <w:rsid w:val="00A1233F"/>
    <w:rsid w:val="00A157D2"/>
    <w:rsid w:val="00A15FE7"/>
    <w:rsid w:val="00A164EA"/>
    <w:rsid w:val="00A175F0"/>
    <w:rsid w:val="00A205C2"/>
    <w:rsid w:val="00A20683"/>
    <w:rsid w:val="00A20F13"/>
    <w:rsid w:val="00A21317"/>
    <w:rsid w:val="00A23B21"/>
    <w:rsid w:val="00A326FF"/>
    <w:rsid w:val="00A3297E"/>
    <w:rsid w:val="00A32F40"/>
    <w:rsid w:val="00A33B00"/>
    <w:rsid w:val="00A34191"/>
    <w:rsid w:val="00A3568F"/>
    <w:rsid w:val="00A35862"/>
    <w:rsid w:val="00A40F28"/>
    <w:rsid w:val="00A41E90"/>
    <w:rsid w:val="00A4613D"/>
    <w:rsid w:val="00A46501"/>
    <w:rsid w:val="00A47F19"/>
    <w:rsid w:val="00A5120C"/>
    <w:rsid w:val="00A51DE6"/>
    <w:rsid w:val="00A51E51"/>
    <w:rsid w:val="00A52E62"/>
    <w:rsid w:val="00A53B04"/>
    <w:rsid w:val="00A55187"/>
    <w:rsid w:val="00A55867"/>
    <w:rsid w:val="00A55975"/>
    <w:rsid w:val="00A575B7"/>
    <w:rsid w:val="00A60947"/>
    <w:rsid w:val="00A633A0"/>
    <w:rsid w:val="00A6558B"/>
    <w:rsid w:val="00A664BD"/>
    <w:rsid w:val="00A6668B"/>
    <w:rsid w:val="00A6786B"/>
    <w:rsid w:val="00A67EA0"/>
    <w:rsid w:val="00A72AC6"/>
    <w:rsid w:val="00A73DC8"/>
    <w:rsid w:val="00A75362"/>
    <w:rsid w:val="00A7605A"/>
    <w:rsid w:val="00A76216"/>
    <w:rsid w:val="00A769EE"/>
    <w:rsid w:val="00A7760C"/>
    <w:rsid w:val="00A77E0F"/>
    <w:rsid w:val="00A77ED6"/>
    <w:rsid w:val="00A81058"/>
    <w:rsid w:val="00A829D4"/>
    <w:rsid w:val="00A87A2F"/>
    <w:rsid w:val="00A93576"/>
    <w:rsid w:val="00A9385C"/>
    <w:rsid w:val="00A963EC"/>
    <w:rsid w:val="00A963F7"/>
    <w:rsid w:val="00A96C26"/>
    <w:rsid w:val="00A96F8F"/>
    <w:rsid w:val="00A977DE"/>
    <w:rsid w:val="00A977F1"/>
    <w:rsid w:val="00AA0A33"/>
    <w:rsid w:val="00AA0A69"/>
    <w:rsid w:val="00AA1139"/>
    <w:rsid w:val="00AA1240"/>
    <w:rsid w:val="00AA16E4"/>
    <w:rsid w:val="00AA2A90"/>
    <w:rsid w:val="00AA5C73"/>
    <w:rsid w:val="00AA6516"/>
    <w:rsid w:val="00AB1375"/>
    <w:rsid w:val="00AB252E"/>
    <w:rsid w:val="00AB3465"/>
    <w:rsid w:val="00AB37EC"/>
    <w:rsid w:val="00AB3961"/>
    <w:rsid w:val="00AB5701"/>
    <w:rsid w:val="00AB64EE"/>
    <w:rsid w:val="00AB6532"/>
    <w:rsid w:val="00AB7690"/>
    <w:rsid w:val="00AC03DA"/>
    <w:rsid w:val="00AC3A71"/>
    <w:rsid w:val="00AC3B28"/>
    <w:rsid w:val="00AC56A8"/>
    <w:rsid w:val="00AC6972"/>
    <w:rsid w:val="00AD0C2F"/>
    <w:rsid w:val="00AD0F43"/>
    <w:rsid w:val="00AD1312"/>
    <w:rsid w:val="00AD14AF"/>
    <w:rsid w:val="00AD23D3"/>
    <w:rsid w:val="00AD29E9"/>
    <w:rsid w:val="00AD3676"/>
    <w:rsid w:val="00AD483F"/>
    <w:rsid w:val="00AE0741"/>
    <w:rsid w:val="00AE154B"/>
    <w:rsid w:val="00AE40AB"/>
    <w:rsid w:val="00AE798F"/>
    <w:rsid w:val="00AE7EFF"/>
    <w:rsid w:val="00AF045C"/>
    <w:rsid w:val="00AF1FD6"/>
    <w:rsid w:val="00AF4087"/>
    <w:rsid w:val="00AF544C"/>
    <w:rsid w:val="00AF57FD"/>
    <w:rsid w:val="00B01259"/>
    <w:rsid w:val="00B012BB"/>
    <w:rsid w:val="00B026EB"/>
    <w:rsid w:val="00B0469F"/>
    <w:rsid w:val="00B05A14"/>
    <w:rsid w:val="00B06FF3"/>
    <w:rsid w:val="00B1043D"/>
    <w:rsid w:val="00B12F10"/>
    <w:rsid w:val="00B13CFC"/>
    <w:rsid w:val="00B14827"/>
    <w:rsid w:val="00B15E7B"/>
    <w:rsid w:val="00B2005E"/>
    <w:rsid w:val="00B207A6"/>
    <w:rsid w:val="00B21082"/>
    <w:rsid w:val="00B219ED"/>
    <w:rsid w:val="00B24689"/>
    <w:rsid w:val="00B247A1"/>
    <w:rsid w:val="00B24ECE"/>
    <w:rsid w:val="00B262BD"/>
    <w:rsid w:val="00B26D47"/>
    <w:rsid w:val="00B26D55"/>
    <w:rsid w:val="00B2794F"/>
    <w:rsid w:val="00B30825"/>
    <w:rsid w:val="00B326B6"/>
    <w:rsid w:val="00B32E0B"/>
    <w:rsid w:val="00B339F8"/>
    <w:rsid w:val="00B33E9C"/>
    <w:rsid w:val="00B351DA"/>
    <w:rsid w:val="00B40C51"/>
    <w:rsid w:val="00B419DF"/>
    <w:rsid w:val="00B4772C"/>
    <w:rsid w:val="00B50471"/>
    <w:rsid w:val="00B53640"/>
    <w:rsid w:val="00B540B9"/>
    <w:rsid w:val="00B5526A"/>
    <w:rsid w:val="00B55ECC"/>
    <w:rsid w:val="00B56C5C"/>
    <w:rsid w:val="00B60636"/>
    <w:rsid w:val="00B6107B"/>
    <w:rsid w:val="00B61BFB"/>
    <w:rsid w:val="00B63CA4"/>
    <w:rsid w:val="00B72B79"/>
    <w:rsid w:val="00B72F4A"/>
    <w:rsid w:val="00B73DA3"/>
    <w:rsid w:val="00B74044"/>
    <w:rsid w:val="00B74374"/>
    <w:rsid w:val="00B76D63"/>
    <w:rsid w:val="00B77491"/>
    <w:rsid w:val="00B77BB9"/>
    <w:rsid w:val="00B77C59"/>
    <w:rsid w:val="00B8138E"/>
    <w:rsid w:val="00B82CD9"/>
    <w:rsid w:val="00B82F30"/>
    <w:rsid w:val="00B835AA"/>
    <w:rsid w:val="00B83E56"/>
    <w:rsid w:val="00B841CD"/>
    <w:rsid w:val="00B86347"/>
    <w:rsid w:val="00B92E8D"/>
    <w:rsid w:val="00B94C92"/>
    <w:rsid w:val="00B95014"/>
    <w:rsid w:val="00B9514B"/>
    <w:rsid w:val="00B955A3"/>
    <w:rsid w:val="00B95AFD"/>
    <w:rsid w:val="00B95D61"/>
    <w:rsid w:val="00BA1193"/>
    <w:rsid w:val="00BA2C29"/>
    <w:rsid w:val="00BA2EB3"/>
    <w:rsid w:val="00BA3F71"/>
    <w:rsid w:val="00BA49A0"/>
    <w:rsid w:val="00BA4F81"/>
    <w:rsid w:val="00BA526F"/>
    <w:rsid w:val="00BA55DB"/>
    <w:rsid w:val="00BA5B5F"/>
    <w:rsid w:val="00BA6187"/>
    <w:rsid w:val="00BA66CE"/>
    <w:rsid w:val="00BA7D72"/>
    <w:rsid w:val="00BB02DB"/>
    <w:rsid w:val="00BB1357"/>
    <w:rsid w:val="00BB1E4F"/>
    <w:rsid w:val="00BB27B1"/>
    <w:rsid w:val="00BB5E53"/>
    <w:rsid w:val="00BB66EA"/>
    <w:rsid w:val="00BB7066"/>
    <w:rsid w:val="00BC2B2B"/>
    <w:rsid w:val="00BC54FE"/>
    <w:rsid w:val="00BC673D"/>
    <w:rsid w:val="00BD03EE"/>
    <w:rsid w:val="00BD13E2"/>
    <w:rsid w:val="00BD1F58"/>
    <w:rsid w:val="00BD3284"/>
    <w:rsid w:val="00BD4173"/>
    <w:rsid w:val="00BD4478"/>
    <w:rsid w:val="00BD6773"/>
    <w:rsid w:val="00BD7BAB"/>
    <w:rsid w:val="00BE1531"/>
    <w:rsid w:val="00BE20FE"/>
    <w:rsid w:val="00BE2988"/>
    <w:rsid w:val="00BE3074"/>
    <w:rsid w:val="00BE35B3"/>
    <w:rsid w:val="00BE3F69"/>
    <w:rsid w:val="00BE6544"/>
    <w:rsid w:val="00BE65FB"/>
    <w:rsid w:val="00BF2178"/>
    <w:rsid w:val="00BF2ABD"/>
    <w:rsid w:val="00BF3D9F"/>
    <w:rsid w:val="00BF5992"/>
    <w:rsid w:val="00BF7EF2"/>
    <w:rsid w:val="00C018C7"/>
    <w:rsid w:val="00C02C06"/>
    <w:rsid w:val="00C03E21"/>
    <w:rsid w:val="00C040D3"/>
    <w:rsid w:val="00C0444D"/>
    <w:rsid w:val="00C04CEA"/>
    <w:rsid w:val="00C05D7E"/>
    <w:rsid w:val="00C074F2"/>
    <w:rsid w:val="00C12914"/>
    <w:rsid w:val="00C12D5A"/>
    <w:rsid w:val="00C12E99"/>
    <w:rsid w:val="00C13E41"/>
    <w:rsid w:val="00C156A3"/>
    <w:rsid w:val="00C1572D"/>
    <w:rsid w:val="00C17683"/>
    <w:rsid w:val="00C20B51"/>
    <w:rsid w:val="00C21F2A"/>
    <w:rsid w:val="00C21FCF"/>
    <w:rsid w:val="00C22027"/>
    <w:rsid w:val="00C22FF8"/>
    <w:rsid w:val="00C233C1"/>
    <w:rsid w:val="00C24298"/>
    <w:rsid w:val="00C2432F"/>
    <w:rsid w:val="00C25880"/>
    <w:rsid w:val="00C27667"/>
    <w:rsid w:val="00C31999"/>
    <w:rsid w:val="00C31E31"/>
    <w:rsid w:val="00C337BE"/>
    <w:rsid w:val="00C35F0C"/>
    <w:rsid w:val="00C3757B"/>
    <w:rsid w:val="00C37729"/>
    <w:rsid w:val="00C41D1E"/>
    <w:rsid w:val="00C43F03"/>
    <w:rsid w:val="00C46EFD"/>
    <w:rsid w:val="00C47446"/>
    <w:rsid w:val="00C5069A"/>
    <w:rsid w:val="00C51A51"/>
    <w:rsid w:val="00C5234E"/>
    <w:rsid w:val="00C52A71"/>
    <w:rsid w:val="00C53943"/>
    <w:rsid w:val="00C53975"/>
    <w:rsid w:val="00C56F90"/>
    <w:rsid w:val="00C5725A"/>
    <w:rsid w:val="00C5758F"/>
    <w:rsid w:val="00C60804"/>
    <w:rsid w:val="00C6211D"/>
    <w:rsid w:val="00C65B2C"/>
    <w:rsid w:val="00C662A6"/>
    <w:rsid w:val="00C673D8"/>
    <w:rsid w:val="00C67FE6"/>
    <w:rsid w:val="00C73CA8"/>
    <w:rsid w:val="00C74952"/>
    <w:rsid w:val="00C762F4"/>
    <w:rsid w:val="00C80F60"/>
    <w:rsid w:val="00C818B2"/>
    <w:rsid w:val="00C82377"/>
    <w:rsid w:val="00C83E4C"/>
    <w:rsid w:val="00C84D5F"/>
    <w:rsid w:val="00C868BE"/>
    <w:rsid w:val="00C875ED"/>
    <w:rsid w:val="00C905E3"/>
    <w:rsid w:val="00C94C82"/>
    <w:rsid w:val="00C94F0D"/>
    <w:rsid w:val="00CA10C1"/>
    <w:rsid w:val="00CA3088"/>
    <w:rsid w:val="00CA3607"/>
    <w:rsid w:val="00CA3E02"/>
    <w:rsid w:val="00CA57E9"/>
    <w:rsid w:val="00CA6D6E"/>
    <w:rsid w:val="00CA6E18"/>
    <w:rsid w:val="00CB0218"/>
    <w:rsid w:val="00CB0C9B"/>
    <w:rsid w:val="00CB26CB"/>
    <w:rsid w:val="00CB2F6C"/>
    <w:rsid w:val="00CB4062"/>
    <w:rsid w:val="00CB6481"/>
    <w:rsid w:val="00CB6A06"/>
    <w:rsid w:val="00CB6F48"/>
    <w:rsid w:val="00CB7499"/>
    <w:rsid w:val="00CC1C35"/>
    <w:rsid w:val="00CC5538"/>
    <w:rsid w:val="00CC5E88"/>
    <w:rsid w:val="00CC62D6"/>
    <w:rsid w:val="00CD30E9"/>
    <w:rsid w:val="00CD40C8"/>
    <w:rsid w:val="00CD56D3"/>
    <w:rsid w:val="00CD591A"/>
    <w:rsid w:val="00CD5A38"/>
    <w:rsid w:val="00CD62C2"/>
    <w:rsid w:val="00CD716A"/>
    <w:rsid w:val="00CD7AC2"/>
    <w:rsid w:val="00CE3547"/>
    <w:rsid w:val="00CE4C41"/>
    <w:rsid w:val="00CE70E5"/>
    <w:rsid w:val="00CE7E42"/>
    <w:rsid w:val="00CF0062"/>
    <w:rsid w:val="00CF01C6"/>
    <w:rsid w:val="00CF03DC"/>
    <w:rsid w:val="00CF3B49"/>
    <w:rsid w:val="00CF5529"/>
    <w:rsid w:val="00CF72EC"/>
    <w:rsid w:val="00CF750F"/>
    <w:rsid w:val="00CF78A9"/>
    <w:rsid w:val="00D0062F"/>
    <w:rsid w:val="00D0229D"/>
    <w:rsid w:val="00D027E7"/>
    <w:rsid w:val="00D02817"/>
    <w:rsid w:val="00D03661"/>
    <w:rsid w:val="00D03785"/>
    <w:rsid w:val="00D038EF"/>
    <w:rsid w:val="00D03D97"/>
    <w:rsid w:val="00D04610"/>
    <w:rsid w:val="00D07FFE"/>
    <w:rsid w:val="00D108A8"/>
    <w:rsid w:val="00D10A4B"/>
    <w:rsid w:val="00D10B0F"/>
    <w:rsid w:val="00D16101"/>
    <w:rsid w:val="00D166EA"/>
    <w:rsid w:val="00D16CD6"/>
    <w:rsid w:val="00D170EB"/>
    <w:rsid w:val="00D22DCE"/>
    <w:rsid w:val="00D23E85"/>
    <w:rsid w:val="00D24F1B"/>
    <w:rsid w:val="00D26A4C"/>
    <w:rsid w:val="00D274F7"/>
    <w:rsid w:val="00D30E60"/>
    <w:rsid w:val="00D31559"/>
    <w:rsid w:val="00D31F81"/>
    <w:rsid w:val="00D3245F"/>
    <w:rsid w:val="00D32CD4"/>
    <w:rsid w:val="00D34CC4"/>
    <w:rsid w:val="00D3685C"/>
    <w:rsid w:val="00D40E41"/>
    <w:rsid w:val="00D428D1"/>
    <w:rsid w:val="00D456F0"/>
    <w:rsid w:val="00D517AE"/>
    <w:rsid w:val="00D51BF9"/>
    <w:rsid w:val="00D53F70"/>
    <w:rsid w:val="00D546EB"/>
    <w:rsid w:val="00D556A5"/>
    <w:rsid w:val="00D61FB6"/>
    <w:rsid w:val="00D63268"/>
    <w:rsid w:val="00D643A2"/>
    <w:rsid w:val="00D64912"/>
    <w:rsid w:val="00D64E01"/>
    <w:rsid w:val="00D6617F"/>
    <w:rsid w:val="00D67200"/>
    <w:rsid w:val="00D67AB9"/>
    <w:rsid w:val="00D67DD0"/>
    <w:rsid w:val="00D7066C"/>
    <w:rsid w:val="00D70AC7"/>
    <w:rsid w:val="00D72FBC"/>
    <w:rsid w:val="00D81428"/>
    <w:rsid w:val="00D81810"/>
    <w:rsid w:val="00D819AE"/>
    <w:rsid w:val="00D82C84"/>
    <w:rsid w:val="00D844A8"/>
    <w:rsid w:val="00D857F3"/>
    <w:rsid w:val="00D85D37"/>
    <w:rsid w:val="00D86288"/>
    <w:rsid w:val="00D86723"/>
    <w:rsid w:val="00D87D0C"/>
    <w:rsid w:val="00D91003"/>
    <w:rsid w:val="00D915D5"/>
    <w:rsid w:val="00D91C6D"/>
    <w:rsid w:val="00D9219F"/>
    <w:rsid w:val="00D93770"/>
    <w:rsid w:val="00D9513D"/>
    <w:rsid w:val="00D95B82"/>
    <w:rsid w:val="00DA12D4"/>
    <w:rsid w:val="00DA28FF"/>
    <w:rsid w:val="00DA65E0"/>
    <w:rsid w:val="00DA75BE"/>
    <w:rsid w:val="00DB12B1"/>
    <w:rsid w:val="00DB209A"/>
    <w:rsid w:val="00DB21F1"/>
    <w:rsid w:val="00DB2727"/>
    <w:rsid w:val="00DB34FD"/>
    <w:rsid w:val="00DB51E1"/>
    <w:rsid w:val="00DB6C22"/>
    <w:rsid w:val="00DC01F5"/>
    <w:rsid w:val="00DC2644"/>
    <w:rsid w:val="00DC2C56"/>
    <w:rsid w:val="00DC2FD7"/>
    <w:rsid w:val="00DC353D"/>
    <w:rsid w:val="00DC43A8"/>
    <w:rsid w:val="00DC43FF"/>
    <w:rsid w:val="00DC6E6A"/>
    <w:rsid w:val="00DD14A9"/>
    <w:rsid w:val="00DD17D4"/>
    <w:rsid w:val="00DD2245"/>
    <w:rsid w:val="00DD3CFB"/>
    <w:rsid w:val="00DD4EE4"/>
    <w:rsid w:val="00DE2D3B"/>
    <w:rsid w:val="00DE2D93"/>
    <w:rsid w:val="00DE4300"/>
    <w:rsid w:val="00DE45CB"/>
    <w:rsid w:val="00DE5A63"/>
    <w:rsid w:val="00DE722A"/>
    <w:rsid w:val="00DF38D2"/>
    <w:rsid w:val="00DF425C"/>
    <w:rsid w:val="00DF7280"/>
    <w:rsid w:val="00E0247D"/>
    <w:rsid w:val="00E07392"/>
    <w:rsid w:val="00E07F35"/>
    <w:rsid w:val="00E14575"/>
    <w:rsid w:val="00E16D09"/>
    <w:rsid w:val="00E17894"/>
    <w:rsid w:val="00E17B60"/>
    <w:rsid w:val="00E220B5"/>
    <w:rsid w:val="00E24F4E"/>
    <w:rsid w:val="00E2573E"/>
    <w:rsid w:val="00E30FF2"/>
    <w:rsid w:val="00E32B76"/>
    <w:rsid w:val="00E32DC8"/>
    <w:rsid w:val="00E34A49"/>
    <w:rsid w:val="00E36871"/>
    <w:rsid w:val="00E37D47"/>
    <w:rsid w:val="00E41E0A"/>
    <w:rsid w:val="00E41E73"/>
    <w:rsid w:val="00E43847"/>
    <w:rsid w:val="00E4410B"/>
    <w:rsid w:val="00E45807"/>
    <w:rsid w:val="00E4584A"/>
    <w:rsid w:val="00E47123"/>
    <w:rsid w:val="00E5086B"/>
    <w:rsid w:val="00E508A9"/>
    <w:rsid w:val="00E508E0"/>
    <w:rsid w:val="00E50F02"/>
    <w:rsid w:val="00E51321"/>
    <w:rsid w:val="00E52F78"/>
    <w:rsid w:val="00E532D5"/>
    <w:rsid w:val="00E5474B"/>
    <w:rsid w:val="00E5502F"/>
    <w:rsid w:val="00E57E82"/>
    <w:rsid w:val="00E605F0"/>
    <w:rsid w:val="00E6079C"/>
    <w:rsid w:val="00E641BD"/>
    <w:rsid w:val="00E64ED1"/>
    <w:rsid w:val="00E6516B"/>
    <w:rsid w:val="00E66576"/>
    <w:rsid w:val="00E67FC6"/>
    <w:rsid w:val="00E70ECB"/>
    <w:rsid w:val="00E7304A"/>
    <w:rsid w:val="00E74041"/>
    <w:rsid w:val="00E759E7"/>
    <w:rsid w:val="00E77341"/>
    <w:rsid w:val="00E77AC4"/>
    <w:rsid w:val="00E83614"/>
    <w:rsid w:val="00E85E18"/>
    <w:rsid w:val="00E860B7"/>
    <w:rsid w:val="00E92376"/>
    <w:rsid w:val="00E93B6F"/>
    <w:rsid w:val="00E94B85"/>
    <w:rsid w:val="00E95C18"/>
    <w:rsid w:val="00E979C9"/>
    <w:rsid w:val="00EA031E"/>
    <w:rsid w:val="00EA0978"/>
    <w:rsid w:val="00EA37E8"/>
    <w:rsid w:val="00EA4BBE"/>
    <w:rsid w:val="00EA4FE3"/>
    <w:rsid w:val="00EA5E83"/>
    <w:rsid w:val="00EA6467"/>
    <w:rsid w:val="00EB0BCD"/>
    <w:rsid w:val="00EB1479"/>
    <w:rsid w:val="00EB2862"/>
    <w:rsid w:val="00EB2EAE"/>
    <w:rsid w:val="00EB3AA7"/>
    <w:rsid w:val="00EB5344"/>
    <w:rsid w:val="00EB68FF"/>
    <w:rsid w:val="00EB77C2"/>
    <w:rsid w:val="00EB7E50"/>
    <w:rsid w:val="00EC0201"/>
    <w:rsid w:val="00EC4DC0"/>
    <w:rsid w:val="00EC53CB"/>
    <w:rsid w:val="00EC55CA"/>
    <w:rsid w:val="00EC6A7E"/>
    <w:rsid w:val="00EC6F62"/>
    <w:rsid w:val="00ED0000"/>
    <w:rsid w:val="00ED098F"/>
    <w:rsid w:val="00ED249D"/>
    <w:rsid w:val="00EE5612"/>
    <w:rsid w:val="00EE6332"/>
    <w:rsid w:val="00EE6E74"/>
    <w:rsid w:val="00EE6ECB"/>
    <w:rsid w:val="00EF0851"/>
    <w:rsid w:val="00EF09C7"/>
    <w:rsid w:val="00EF0FCB"/>
    <w:rsid w:val="00EF284F"/>
    <w:rsid w:val="00F017C0"/>
    <w:rsid w:val="00F05B90"/>
    <w:rsid w:val="00F077F7"/>
    <w:rsid w:val="00F07A3E"/>
    <w:rsid w:val="00F106A0"/>
    <w:rsid w:val="00F11481"/>
    <w:rsid w:val="00F143E6"/>
    <w:rsid w:val="00F15929"/>
    <w:rsid w:val="00F16160"/>
    <w:rsid w:val="00F2008E"/>
    <w:rsid w:val="00F20EF9"/>
    <w:rsid w:val="00F22540"/>
    <w:rsid w:val="00F233C5"/>
    <w:rsid w:val="00F2602F"/>
    <w:rsid w:val="00F27AD8"/>
    <w:rsid w:val="00F3446B"/>
    <w:rsid w:val="00F34E23"/>
    <w:rsid w:val="00F35DAD"/>
    <w:rsid w:val="00F403AB"/>
    <w:rsid w:val="00F40BD2"/>
    <w:rsid w:val="00F4340F"/>
    <w:rsid w:val="00F46425"/>
    <w:rsid w:val="00F46DC6"/>
    <w:rsid w:val="00F47306"/>
    <w:rsid w:val="00F473DA"/>
    <w:rsid w:val="00F506F0"/>
    <w:rsid w:val="00F5328B"/>
    <w:rsid w:val="00F54D4A"/>
    <w:rsid w:val="00F54FD0"/>
    <w:rsid w:val="00F552DF"/>
    <w:rsid w:val="00F567A1"/>
    <w:rsid w:val="00F56FB8"/>
    <w:rsid w:val="00F60623"/>
    <w:rsid w:val="00F6254E"/>
    <w:rsid w:val="00F626DD"/>
    <w:rsid w:val="00F64254"/>
    <w:rsid w:val="00F645FF"/>
    <w:rsid w:val="00F65C48"/>
    <w:rsid w:val="00F666CB"/>
    <w:rsid w:val="00F72327"/>
    <w:rsid w:val="00F74474"/>
    <w:rsid w:val="00F74C40"/>
    <w:rsid w:val="00F764E7"/>
    <w:rsid w:val="00F8119A"/>
    <w:rsid w:val="00F81585"/>
    <w:rsid w:val="00F81826"/>
    <w:rsid w:val="00F85442"/>
    <w:rsid w:val="00F86363"/>
    <w:rsid w:val="00F87276"/>
    <w:rsid w:val="00F92AF6"/>
    <w:rsid w:val="00F936D7"/>
    <w:rsid w:val="00F954B7"/>
    <w:rsid w:val="00F97276"/>
    <w:rsid w:val="00F97B0A"/>
    <w:rsid w:val="00FA212A"/>
    <w:rsid w:val="00FA35C1"/>
    <w:rsid w:val="00FB0398"/>
    <w:rsid w:val="00FB0EB7"/>
    <w:rsid w:val="00FB1D35"/>
    <w:rsid w:val="00FB6DD9"/>
    <w:rsid w:val="00FC107E"/>
    <w:rsid w:val="00FC4054"/>
    <w:rsid w:val="00FC4F85"/>
    <w:rsid w:val="00FC5BDF"/>
    <w:rsid w:val="00FC755D"/>
    <w:rsid w:val="00FC7C4F"/>
    <w:rsid w:val="00FC7E3C"/>
    <w:rsid w:val="00FD0CA9"/>
    <w:rsid w:val="00FD1C62"/>
    <w:rsid w:val="00FD2D3D"/>
    <w:rsid w:val="00FD60F2"/>
    <w:rsid w:val="00FE16D5"/>
    <w:rsid w:val="00FE18F0"/>
    <w:rsid w:val="00FE1D75"/>
    <w:rsid w:val="00FE3AA8"/>
    <w:rsid w:val="00FE543D"/>
    <w:rsid w:val="00FE5B48"/>
    <w:rsid w:val="00FE5CB5"/>
    <w:rsid w:val="00FE6666"/>
    <w:rsid w:val="00FE72CF"/>
    <w:rsid w:val="00FF0196"/>
    <w:rsid w:val="00FF15B4"/>
    <w:rsid w:val="00FF6C7E"/>
    <w:rsid w:val="0159A15F"/>
    <w:rsid w:val="02F9754F"/>
    <w:rsid w:val="031AE14B"/>
    <w:rsid w:val="06E10C19"/>
    <w:rsid w:val="07B40BC3"/>
    <w:rsid w:val="11F01E5A"/>
    <w:rsid w:val="17242AC0"/>
    <w:rsid w:val="1B46ECA1"/>
    <w:rsid w:val="24CB4051"/>
    <w:rsid w:val="280D03B0"/>
    <w:rsid w:val="2AE2C177"/>
    <w:rsid w:val="2B608DEF"/>
    <w:rsid w:val="2B893B37"/>
    <w:rsid w:val="2D404FE9"/>
    <w:rsid w:val="2E56B7F1"/>
    <w:rsid w:val="3097A3F9"/>
    <w:rsid w:val="32C63556"/>
    <w:rsid w:val="32C64378"/>
    <w:rsid w:val="32EDEF2C"/>
    <w:rsid w:val="35DBBA25"/>
    <w:rsid w:val="35F1A365"/>
    <w:rsid w:val="387FA7E2"/>
    <w:rsid w:val="3A9F99A9"/>
    <w:rsid w:val="3B8C9871"/>
    <w:rsid w:val="3BACAD47"/>
    <w:rsid w:val="41015BDA"/>
    <w:rsid w:val="43426292"/>
    <w:rsid w:val="47436C74"/>
    <w:rsid w:val="47A33359"/>
    <w:rsid w:val="49607CFF"/>
    <w:rsid w:val="4D6C80C4"/>
    <w:rsid w:val="4EE013B7"/>
    <w:rsid w:val="4FB44E27"/>
    <w:rsid w:val="53C28953"/>
    <w:rsid w:val="55FD724D"/>
    <w:rsid w:val="58FEC90B"/>
    <w:rsid w:val="5A3504F7"/>
    <w:rsid w:val="5C41C0E3"/>
    <w:rsid w:val="6064C896"/>
    <w:rsid w:val="610E8C04"/>
    <w:rsid w:val="63B44705"/>
    <w:rsid w:val="64445A21"/>
    <w:rsid w:val="690C455D"/>
    <w:rsid w:val="69D7E565"/>
    <w:rsid w:val="6F4280AA"/>
    <w:rsid w:val="6F622949"/>
    <w:rsid w:val="72BCE547"/>
    <w:rsid w:val="74AA473B"/>
    <w:rsid w:val="75C3B6DC"/>
    <w:rsid w:val="796ECA45"/>
    <w:rsid w:val="7D3707F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C28E1BB"/>
  <w14:defaultImageDpi w14:val="330"/>
  <w15:docId w15:val="{B38FFE93-B40E-4F90-A781-2A4D537F9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6C54FA"/>
    <w:pPr>
      <w:spacing w:line="288" w:lineRule="auto"/>
      <w:jc w:val="both"/>
    </w:pPr>
    <w:rPr>
      <w:rFonts w:ascii="Calibri" w:hAnsi="Calibri"/>
      <w:sz w:val="22"/>
      <w:lang w:val="sl-SI"/>
    </w:rPr>
  </w:style>
  <w:style w:type="paragraph" w:styleId="Naslov1">
    <w:name w:val="heading 1"/>
    <w:basedOn w:val="Navaden"/>
    <w:next w:val="Navaden"/>
    <w:link w:val="Naslov1Znak"/>
    <w:uiPriority w:val="9"/>
    <w:rsid w:val="00DE2D93"/>
    <w:pPr>
      <w:keepNext/>
      <w:keepLines/>
      <w:numPr>
        <w:numId w:val="3"/>
      </w:numPr>
      <w:spacing w:before="240"/>
      <w:outlineLvl w:val="0"/>
    </w:pPr>
    <w:rPr>
      <w:rFonts w:asciiTheme="majorHAnsi" w:eastAsiaTheme="majorEastAsia" w:hAnsiTheme="majorHAnsi" w:cstheme="majorBidi"/>
      <w:color w:val="012949" w:themeColor="accent1" w:themeShade="BF"/>
      <w:sz w:val="32"/>
      <w:szCs w:val="32"/>
    </w:rPr>
  </w:style>
  <w:style w:type="paragraph" w:styleId="Naslov2">
    <w:name w:val="heading 2"/>
    <w:basedOn w:val="Navaden"/>
    <w:next w:val="Navaden"/>
    <w:link w:val="Naslov2Znak"/>
    <w:uiPriority w:val="9"/>
    <w:unhideWhenUsed/>
    <w:qFormat/>
    <w:rsid w:val="00DE2D93"/>
    <w:pPr>
      <w:keepNext/>
      <w:keepLines/>
      <w:numPr>
        <w:ilvl w:val="1"/>
        <w:numId w:val="3"/>
      </w:numPr>
      <w:spacing w:before="40"/>
      <w:outlineLvl w:val="1"/>
    </w:pPr>
    <w:rPr>
      <w:rFonts w:asciiTheme="majorHAnsi" w:eastAsiaTheme="majorEastAsia" w:hAnsiTheme="majorHAnsi" w:cstheme="majorBidi"/>
      <w:color w:val="012949" w:themeColor="accent1" w:themeShade="BF"/>
      <w:sz w:val="26"/>
      <w:szCs w:val="26"/>
    </w:rPr>
  </w:style>
  <w:style w:type="paragraph" w:styleId="Naslov3">
    <w:name w:val="heading 3"/>
    <w:basedOn w:val="Navaden"/>
    <w:next w:val="Navaden"/>
    <w:link w:val="Naslov3Znak"/>
    <w:uiPriority w:val="9"/>
    <w:semiHidden/>
    <w:unhideWhenUsed/>
    <w:qFormat/>
    <w:rsid w:val="00DE2D93"/>
    <w:pPr>
      <w:keepNext/>
      <w:keepLines/>
      <w:numPr>
        <w:ilvl w:val="2"/>
        <w:numId w:val="3"/>
      </w:numPr>
      <w:spacing w:before="40"/>
      <w:outlineLvl w:val="2"/>
    </w:pPr>
    <w:rPr>
      <w:rFonts w:asciiTheme="majorHAnsi" w:eastAsiaTheme="majorEastAsia" w:hAnsiTheme="majorHAnsi" w:cstheme="majorBidi"/>
      <w:color w:val="011B31" w:themeColor="accent1" w:themeShade="7F"/>
    </w:rPr>
  </w:style>
  <w:style w:type="paragraph" w:styleId="Naslov4">
    <w:name w:val="heading 4"/>
    <w:basedOn w:val="Navaden"/>
    <w:next w:val="Navaden"/>
    <w:link w:val="Naslov4Znak"/>
    <w:uiPriority w:val="9"/>
    <w:semiHidden/>
    <w:unhideWhenUsed/>
    <w:qFormat/>
    <w:rsid w:val="00DE2D93"/>
    <w:pPr>
      <w:keepNext/>
      <w:keepLines/>
      <w:numPr>
        <w:ilvl w:val="3"/>
        <w:numId w:val="3"/>
      </w:numPr>
      <w:spacing w:before="40"/>
      <w:outlineLvl w:val="3"/>
    </w:pPr>
    <w:rPr>
      <w:rFonts w:asciiTheme="majorHAnsi" w:eastAsiaTheme="majorEastAsia" w:hAnsiTheme="majorHAnsi" w:cstheme="majorBidi"/>
      <w:i/>
      <w:iCs/>
      <w:color w:val="012949" w:themeColor="accent1" w:themeShade="BF"/>
    </w:rPr>
  </w:style>
  <w:style w:type="paragraph" w:styleId="Naslov5">
    <w:name w:val="heading 5"/>
    <w:basedOn w:val="Navaden"/>
    <w:next w:val="Navaden"/>
    <w:link w:val="Naslov5Znak"/>
    <w:uiPriority w:val="9"/>
    <w:semiHidden/>
    <w:unhideWhenUsed/>
    <w:qFormat/>
    <w:rsid w:val="00DE2D93"/>
    <w:pPr>
      <w:keepNext/>
      <w:keepLines/>
      <w:numPr>
        <w:ilvl w:val="4"/>
        <w:numId w:val="3"/>
      </w:numPr>
      <w:spacing w:before="40"/>
      <w:outlineLvl w:val="4"/>
    </w:pPr>
    <w:rPr>
      <w:rFonts w:asciiTheme="majorHAnsi" w:eastAsiaTheme="majorEastAsia" w:hAnsiTheme="majorHAnsi" w:cstheme="majorBidi"/>
      <w:color w:val="012949" w:themeColor="accent1" w:themeShade="BF"/>
    </w:rPr>
  </w:style>
  <w:style w:type="paragraph" w:styleId="Naslov6">
    <w:name w:val="heading 6"/>
    <w:basedOn w:val="Navaden"/>
    <w:next w:val="Navaden"/>
    <w:link w:val="Naslov6Znak"/>
    <w:uiPriority w:val="9"/>
    <w:semiHidden/>
    <w:unhideWhenUsed/>
    <w:qFormat/>
    <w:rsid w:val="00DE2D93"/>
    <w:pPr>
      <w:keepNext/>
      <w:keepLines/>
      <w:numPr>
        <w:ilvl w:val="5"/>
        <w:numId w:val="3"/>
      </w:numPr>
      <w:spacing w:before="40"/>
      <w:outlineLvl w:val="5"/>
    </w:pPr>
    <w:rPr>
      <w:rFonts w:asciiTheme="majorHAnsi" w:eastAsiaTheme="majorEastAsia" w:hAnsiTheme="majorHAnsi" w:cstheme="majorBidi"/>
      <w:color w:val="011B31" w:themeColor="accent1" w:themeShade="7F"/>
    </w:rPr>
  </w:style>
  <w:style w:type="paragraph" w:styleId="Naslov7">
    <w:name w:val="heading 7"/>
    <w:basedOn w:val="Navaden"/>
    <w:next w:val="Navaden"/>
    <w:link w:val="Naslov7Znak"/>
    <w:uiPriority w:val="9"/>
    <w:semiHidden/>
    <w:unhideWhenUsed/>
    <w:qFormat/>
    <w:rsid w:val="00DE2D93"/>
    <w:pPr>
      <w:keepNext/>
      <w:keepLines/>
      <w:numPr>
        <w:ilvl w:val="6"/>
        <w:numId w:val="3"/>
      </w:numPr>
      <w:spacing w:before="40"/>
      <w:outlineLvl w:val="6"/>
    </w:pPr>
    <w:rPr>
      <w:rFonts w:asciiTheme="majorHAnsi" w:eastAsiaTheme="majorEastAsia" w:hAnsiTheme="majorHAnsi" w:cstheme="majorBidi"/>
      <w:i/>
      <w:iCs/>
      <w:color w:val="011B31" w:themeColor="accent1" w:themeShade="7F"/>
    </w:rPr>
  </w:style>
  <w:style w:type="paragraph" w:styleId="Naslov8">
    <w:name w:val="heading 8"/>
    <w:basedOn w:val="Navaden"/>
    <w:next w:val="Navaden"/>
    <w:link w:val="Naslov8Znak"/>
    <w:uiPriority w:val="9"/>
    <w:semiHidden/>
    <w:unhideWhenUsed/>
    <w:qFormat/>
    <w:rsid w:val="00DE2D93"/>
    <w:pPr>
      <w:keepNext/>
      <w:keepLines/>
      <w:numPr>
        <w:ilvl w:val="7"/>
        <w:numId w:val="3"/>
      </w:numPr>
      <w:spacing w:before="40"/>
      <w:outlineLvl w:val="7"/>
    </w:pPr>
    <w:rPr>
      <w:rFonts w:asciiTheme="majorHAnsi" w:eastAsiaTheme="majorEastAsia" w:hAnsiTheme="majorHAnsi" w:cstheme="majorBidi"/>
      <w:color w:val="272727" w:themeColor="text1" w:themeTint="D8"/>
      <w:sz w:val="21"/>
      <w:szCs w:val="21"/>
    </w:rPr>
  </w:style>
  <w:style w:type="paragraph" w:styleId="Naslov9">
    <w:name w:val="heading 9"/>
    <w:basedOn w:val="Navaden"/>
    <w:next w:val="Navaden"/>
    <w:link w:val="Naslov9Znak"/>
    <w:uiPriority w:val="9"/>
    <w:semiHidden/>
    <w:unhideWhenUsed/>
    <w:qFormat/>
    <w:rsid w:val="00DE2D93"/>
    <w:pPr>
      <w:keepNext/>
      <w:keepLines/>
      <w:numPr>
        <w:ilvl w:val="8"/>
        <w:numId w:val="3"/>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Odstavekseznama">
    <w:name w:val="List Paragraph"/>
    <w:basedOn w:val="Navaden"/>
    <w:link w:val="OdstavekseznamaZnak"/>
    <w:uiPriority w:val="34"/>
    <w:qFormat/>
    <w:rsid w:val="00CF750F"/>
    <w:pPr>
      <w:ind w:left="720"/>
      <w:contextualSpacing/>
    </w:pPr>
  </w:style>
  <w:style w:type="paragraph" w:customStyle="1" w:styleId="BasicParagraph">
    <w:name w:val="[Basic Paragraph]"/>
    <w:basedOn w:val="Navaden"/>
    <w:uiPriority w:val="99"/>
    <w:rsid w:val="00CF750F"/>
    <w:pPr>
      <w:widowControl w:val="0"/>
      <w:autoSpaceDE w:val="0"/>
      <w:autoSpaceDN w:val="0"/>
      <w:adjustRightInd w:val="0"/>
      <w:textAlignment w:val="center"/>
    </w:pPr>
    <w:rPr>
      <w:rFonts w:ascii="MinionPro-Regular" w:hAnsi="MinionPro-Regular" w:cs="MinionPro-Regular"/>
      <w:color w:val="000000"/>
      <w:lang w:val="en-GB"/>
    </w:rPr>
  </w:style>
  <w:style w:type="paragraph" w:styleId="Glava">
    <w:name w:val="header"/>
    <w:basedOn w:val="Navaden"/>
    <w:link w:val="GlavaZnak"/>
    <w:uiPriority w:val="99"/>
    <w:unhideWhenUsed/>
    <w:rsid w:val="00E66576"/>
    <w:pPr>
      <w:tabs>
        <w:tab w:val="center" w:pos="4320"/>
        <w:tab w:val="right" w:pos="8640"/>
      </w:tabs>
    </w:pPr>
  </w:style>
  <w:style w:type="character" w:customStyle="1" w:styleId="GlavaZnak">
    <w:name w:val="Glava Znak"/>
    <w:basedOn w:val="Privzetapisavaodstavka"/>
    <w:link w:val="Glava"/>
    <w:uiPriority w:val="99"/>
    <w:rsid w:val="00E66576"/>
  </w:style>
  <w:style w:type="paragraph" w:styleId="Noga">
    <w:name w:val="footer"/>
    <w:basedOn w:val="Navaden"/>
    <w:link w:val="NogaZnak"/>
    <w:uiPriority w:val="99"/>
    <w:unhideWhenUsed/>
    <w:rsid w:val="00E66576"/>
    <w:pPr>
      <w:tabs>
        <w:tab w:val="center" w:pos="4320"/>
        <w:tab w:val="right" w:pos="8640"/>
      </w:tabs>
    </w:pPr>
  </w:style>
  <w:style w:type="character" w:customStyle="1" w:styleId="NogaZnak">
    <w:name w:val="Noga Znak"/>
    <w:basedOn w:val="Privzetapisavaodstavka"/>
    <w:link w:val="Noga"/>
    <w:uiPriority w:val="99"/>
    <w:rsid w:val="00E66576"/>
  </w:style>
  <w:style w:type="paragraph" w:customStyle="1" w:styleId="1NIVOGEN">
    <w:name w:val="1 NIVO GEN"/>
    <w:basedOn w:val="Naslov1"/>
    <w:next w:val="Navaden"/>
    <w:qFormat/>
    <w:rsid w:val="000B05E3"/>
    <w:pPr>
      <w:tabs>
        <w:tab w:val="left" w:pos="851"/>
      </w:tabs>
      <w:spacing w:after="100"/>
      <w:ind w:left="567" w:hanging="567"/>
    </w:pPr>
    <w:rPr>
      <w:b/>
      <w:color w:val="00688C"/>
      <w:sz w:val="40"/>
      <w:szCs w:val="56"/>
    </w:rPr>
  </w:style>
  <w:style w:type="paragraph" w:customStyle="1" w:styleId="11NIVOGEN">
    <w:name w:val="1.1 NIVO GEN"/>
    <w:basedOn w:val="Naslov2"/>
    <w:next w:val="Navaden"/>
    <w:qFormat/>
    <w:rsid w:val="00570306"/>
    <w:pPr>
      <w:tabs>
        <w:tab w:val="left" w:pos="851"/>
      </w:tabs>
      <w:spacing w:after="240"/>
    </w:pPr>
    <w:rPr>
      <w:b/>
      <w:color w:val="00688C"/>
      <w:sz w:val="32"/>
      <w:szCs w:val="40"/>
    </w:rPr>
  </w:style>
  <w:style w:type="paragraph" w:customStyle="1" w:styleId="111NIVOGEN">
    <w:name w:val="1.1.1 NIVO GEN"/>
    <w:basedOn w:val="Naslov3"/>
    <w:next w:val="Navaden"/>
    <w:qFormat/>
    <w:rsid w:val="00570306"/>
    <w:pPr>
      <w:tabs>
        <w:tab w:val="left" w:pos="851"/>
      </w:tabs>
      <w:spacing w:after="200"/>
      <w:ind w:left="720"/>
    </w:pPr>
    <w:rPr>
      <w:b/>
      <w:color w:val="8A8D8E"/>
      <w:sz w:val="28"/>
      <w:szCs w:val="28"/>
    </w:rPr>
  </w:style>
  <w:style w:type="paragraph" w:customStyle="1" w:styleId="1111NIVOGEN">
    <w:name w:val="1.1.1.1 NIVO GEN"/>
    <w:basedOn w:val="Naslov4"/>
    <w:next w:val="Navaden"/>
    <w:qFormat/>
    <w:rsid w:val="006C54FA"/>
    <w:pPr>
      <w:tabs>
        <w:tab w:val="left" w:pos="851"/>
      </w:tabs>
      <w:spacing w:after="300"/>
    </w:pPr>
    <w:rPr>
      <w:b/>
      <w:color w:val="8A8D8E"/>
    </w:rPr>
  </w:style>
  <w:style w:type="paragraph" w:customStyle="1" w:styleId="BODYGEN">
    <w:name w:val="BODY GEN"/>
    <w:basedOn w:val="Navaden"/>
    <w:qFormat/>
    <w:rsid w:val="006C54FA"/>
    <w:pPr>
      <w:tabs>
        <w:tab w:val="left" w:pos="851"/>
      </w:tabs>
    </w:pPr>
    <w:rPr>
      <w:rFonts w:cs="Calibri"/>
      <w:szCs w:val="20"/>
      <w:lang w:val="en-US"/>
    </w:rPr>
  </w:style>
  <w:style w:type="paragraph" w:customStyle="1" w:styleId="BULLETSGEN">
    <w:name w:val="BULLETS GEN"/>
    <w:basedOn w:val="BasicParagraph"/>
    <w:qFormat/>
    <w:rsid w:val="00602246"/>
    <w:pPr>
      <w:numPr>
        <w:numId w:val="1"/>
      </w:numPr>
      <w:tabs>
        <w:tab w:val="left" w:pos="851"/>
      </w:tabs>
      <w:spacing w:before="57"/>
    </w:pPr>
    <w:rPr>
      <w:rFonts w:ascii="Calibri" w:hAnsi="Calibri" w:cs="Calibri"/>
      <w:szCs w:val="20"/>
      <w:lang w:val="en-US"/>
    </w:rPr>
  </w:style>
  <w:style w:type="paragraph" w:customStyle="1" w:styleId="LETTBULLETSGEN">
    <w:name w:val="LETT BULLETS GEN"/>
    <w:basedOn w:val="BasicParagraph"/>
    <w:qFormat/>
    <w:rsid w:val="00602246"/>
    <w:pPr>
      <w:numPr>
        <w:numId w:val="2"/>
      </w:numPr>
      <w:tabs>
        <w:tab w:val="left" w:pos="851"/>
      </w:tabs>
      <w:spacing w:before="57" w:after="57"/>
    </w:pPr>
    <w:rPr>
      <w:rFonts w:ascii="Calibri" w:hAnsi="Calibri" w:cs="Calibri"/>
      <w:szCs w:val="20"/>
      <w:lang w:val="en-US"/>
    </w:rPr>
  </w:style>
  <w:style w:type="paragraph" w:styleId="Besedilooblaka">
    <w:name w:val="Balloon Text"/>
    <w:basedOn w:val="Navaden"/>
    <w:link w:val="BesedilooblakaZnak"/>
    <w:uiPriority w:val="99"/>
    <w:semiHidden/>
    <w:unhideWhenUsed/>
    <w:rsid w:val="00602246"/>
    <w:rPr>
      <w:rFonts w:ascii="Lucida Grande" w:hAnsi="Lucida Grande" w:cs="Lucida Grande"/>
      <w:sz w:val="18"/>
      <w:szCs w:val="18"/>
    </w:rPr>
  </w:style>
  <w:style w:type="character" w:customStyle="1" w:styleId="BesedilooblakaZnak">
    <w:name w:val="Besedilo oblačka Znak"/>
    <w:basedOn w:val="Privzetapisavaodstavka"/>
    <w:link w:val="Besedilooblaka"/>
    <w:uiPriority w:val="99"/>
    <w:semiHidden/>
    <w:rsid w:val="00602246"/>
    <w:rPr>
      <w:rFonts w:ascii="Lucida Grande" w:hAnsi="Lucida Grande" w:cs="Lucida Grande"/>
      <w:sz w:val="18"/>
      <w:szCs w:val="18"/>
    </w:rPr>
  </w:style>
  <w:style w:type="paragraph" w:styleId="Sprotnaopomba-besedilo">
    <w:name w:val="footnote text"/>
    <w:basedOn w:val="Navaden"/>
    <w:link w:val="Sprotnaopomba-besediloZnak"/>
    <w:uiPriority w:val="99"/>
    <w:unhideWhenUsed/>
    <w:rsid w:val="00602246"/>
  </w:style>
  <w:style w:type="character" w:customStyle="1" w:styleId="Sprotnaopomba-besediloZnak">
    <w:name w:val="Sprotna opomba - besedilo Znak"/>
    <w:basedOn w:val="Privzetapisavaodstavka"/>
    <w:link w:val="Sprotnaopomba-besedilo"/>
    <w:uiPriority w:val="99"/>
    <w:rsid w:val="00602246"/>
  </w:style>
  <w:style w:type="character" w:styleId="Sprotnaopomba-sklic">
    <w:name w:val="footnote reference"/>
    <w:basedOn w:val="Privzetapisavaodstavka"/>
    <w:uiPriority w:val="99"/>
    <w:unhideWhenUsed/>
    <w:rsid w:val="00602246"/>
    <w:rPr>
      <w:vertAlign w:val="superscript"/>
    </w:rPr>
  </w:style>
  <w:style w:type="paragraph" w:customStyle="1" w:styleId="OPOMBEGEN">
    <w:name w:val="OPOMBE GEN"/>
    <w:basedOn w:val="BasicParagraph"/>
    <w:qFormat/>
    <w:rsid w:val="001E1AD0"/>
    <w:pPr>
      <w:ind w:left="567" w:hanging="567"/>
    </w:pPr>
    <w:rPr>
      <w:rFonts w:asciiTheme="majorHAnsi" w:hAnsiTheme="majorHAnsi" w:cs="Calibri"/>
      <w:sz w:val="16"/>
      <w:szCs w:val="16"/>
      <w:lang w:val="en-US"/>
    </w:rPr>
  </w:style>
  <w:style w:type="character" w:styleId="tevilkastrani">
    <w:name w:val="page number"/>
    <w:basedOn w:val="Privzetapisavaodstavka"/>
    <w:uiPriority w:val="99"/>
    <w:semiHidden/>
    <w:unhideWhenUsed/>
    <w:rsid w:val="00392084"/>
  </w:style>
  <w:style w:type="character" w:customStyle="1" w:styleId="Naslov1Znak">
    <w:name w:val="Naslov 1 Znak"/>
    <w:basedOn w:val="Privzetapisavaodstavka"/>
    <w:link w:val="Naslov1"/>
    <w:uiPriority w:val="9"/>
    <w:rsid w:val="00DE2D93"/>
    <w:rPr>
      <w:rFonts w:asciiTheme="majorHAnsi" w:eastAsiaTheme="majorEastAsia" w:hAnsiTheme="majorHAnsi" w:cstheme="majorBidi"/>
      <w:color w:val="012949" w:themeColor="accent1" w:themeShade="BF"/>
      <w:sz w:val="32"/>
      <w:szCs w:val="32"/>
      <w:lang w:val="sl-SI"/>
    </w:rPr>
  </w:style>
  <w:style w:type="paragraph" w:styleId="NaslovTOC">
    <w:name w:val="TOC Heading"/>
    <w:basedOn w:val="Naslov1"/>
    <w:next w:val="Navaden"/>
    <w:uiPriority w:val="39"/>
    <w:unhideWhenUsed/>
    <w:qFormat/>
    <w:rsid w:val="00DE2D93"/>
    <w:pPr>
      <w:spacing w:line="259" w:lineRule="auto"/>
      <w:outlineLvl w:val="9"/>
    </w:pPr>
    <w:rPr>
      <w:lang w:eastAsia="sl-SI"/>
    </w:rPr>
  </w:style>
  <w:style w:type="paragraph" w:styleId="Kazalovsebine2">
    <w:name w:val="toc 2"/>
    <w:basedOn w:val="Navaden"/>
    <w:next w:val="Navaden"/>
    <w:autoRedefine/>
    <w:uiPriority w:val="39"/>
    <w:unhideWhenUsed/>
    <w:rsid w:val="00DE2D93"/>
    <w:pPr>
      <w:spacing w:after="100" w:line="259" w:lineRule="auto"/>
      <w:ind w:left="220"/>
    </w:pPr>
    <w:rPr>
      <w:rFonts w:cs="Times New Roman"/>
      <w:szCs w:val="22"/>
      <w:lang w:eastAsia="sl-SI"/>
    </w:rPr>
  </w:style>
  <w:style w:type="paragraph" w:styleId="Kazalovsebine1">
    <w:name w:val="toc 1"/>
    <w:basedOn w:val="Navaden"/>
    <w:next w:val="Navaden"/>
    <w:autoRedefine/>
    <w:uiPriority w:val="39"/>
    <w:unhideWhenUsed/>
    <w:rsid w:val="00DE2D93"/>
    <w:pPr>
      <w:spacing w:after="100" w:line="259" w:lineRule="auto"/>
    </w:pPr>
    <w:rPr>
      <w:rFonts w:cs="Times New Roman"/>
      <w:szCs w:val="22"/>
      <w:lang w:eastAsia="sl-SI"/>
    </w:rPr>
  </w:style>
  <w:style w:type="paragraph" w:styleId="Kazalovsebine3">
    <w:name w:val="toc 3"/>
    <w:basedOn w:val="Navaden"/>
    <w:next w:val="Navaden"/>
    <w:autoRedefine/>
    <w:uiPriority w:val="39"/>
    <w:unhideWhenUsed/>
    <w:rsid w:val="00DE2D93"/>
    <w:pPr>
      <w:spacing w:after="100" w:line="259" w:lineRule="auto"/>
      <w:ind w:left="440"/>
    </w:pPr>
    <w:rPr>
      <w:rFonts w:cs="Times New Roman"/>
      <w:szCs w:val="22"/>
      <w:lang w:eastAsia="sl-SI"/>
    </w:rPr>
  </w:style>
  <w:style w:type="character" w:customStyle="1" w:styleId="Naslov2Znak">
    <w:name w:val="Naslov 2 Znak"/>
    <w:basedOn w:val="Privzetapisavaodstavka"/>
    <w:link w:val="Naslov2"/>
    <w:uiPriority w:val="9"/>
    <w:rsid w:val="00DE2D93"/>
    <w:rPr>
      <w:rFonts w:asciiTheme="majorHAnsi" w:eastAsiaTheme="majorEastAsia" w:hAnsiTheme="majorHAnsi" w:cstheme="majorBidi"/>
      <w:color w:val="012949" w:themeColor="accent1" w:themeShade="BF"/>
      <w:sz w:val="26"/>
      <w:szCs w:val="26"/>
      <w:lang w:val="sl-SI"/>
    </w:rPr>
  </w:style>
  <w:style w:type="character" w:customStyle="1" w:styleId="Naslov3Znak">
    <w:name w:val="Naslov 3 Znak"/>
    <w:basedOn w:val="Privzetapisavaodstavka"/>
    <w:link w:val="Naslov3"/>
    <w:uiPriority w:val="9"/>
    <w:semiHidden/>
    <w:rsid w:val="00DE2D93"/>
    <w:rPr>
      <w:rFonts w:asciiTheme="majorHAnsi" w:eastAsiaTheme="majorEastAsia" w:hAnsiTheme="majorHAnsi" w:cstheme="majorBidi"/>
      <w:color w:val="011B31" w:themeColor="accent1" w:themeShade="7F"/>
      <w:sz w:val="22"/>
      <w:lang w:val="sl-SI"/>
    </w:rPr>
  </w:style>
  <w:style w:type="character" w:customStyle="1" w:styleId="Naslov4Znak">
    <w:name w:val="Naslov 4 Znak"/>
    <w:basedOn w:val="Privzetapisavaodstavka"/>
    <w:link w:val="Naslov4"/>
    <w:uiPriority w:val="9"/>
    <w:semiHidden/>
    <w:rsid w:val="00DE2D93"/>
    <w:rPr>
      <w:rFonts w:asciiTheme="majorHAnsi" w:eastAsiaTheme="majorEastAsia" w:hAnsiTheme="majorHAnsi" w:cstheme="majorBidi"/>
      <w:i/>
      <w:iCs/>
      <w:color w:val="012949" w:themeColor="accent1" w:themeShade="BF"/>
      <w:sz w:val="22"/>
      <w:lang w:val="sl-SI"/>
    </w:rPr>
  </w:style>
  <w:style w:type="character" w:customStyle="1" w:styleId="Naslov5Znak">
    <w:name w:val="Naslov 5 Znak"/>
    <w:basedOn w:val="Privzetapisavaodstavka"/>
    <w:link w:val="Naslov5"/>
    <w:uiPriority w:val="9"/>
    <w:semiHidden/>
    <w:rsid w:val="00DE2D93"/>
    <w:rPr>
      <w:rFonts w:asciiTheme="majorHAnsi" w:eastAsiaTheme="majorEastAsia" w:hAnsiTheme="majorHAnsi" w:cstheme="majorBidi"/>
      <w:color w:val="012949" w:themeColor="accent1" w:themeShade="BF"/>
      <w:sz w:val="22"/>
      <w:lang w:val="sl-SI"/>
    </w:rPr>
  </w:style>
  <w:style w:type="character" w:customStyle="1" w:styleId="Naslov6Znak">
    <w:name w:val="Naslov 6 Znak"/>
    <w:basedOn w:val="Privzetapisavaodstavka"/>
    <w:link w:val="Naslov6"/>
    <w:uiPriority w:val="9"/>
    <w:semiHidden/>
    <w:rsid w:val="00DE2D93"/>
    <w:rPr>
      <w:rFonts w:asciiTheme="majorHAnsi" w:eastAsiaTheme="majorEastAsia" w:hAnsiTheme="majorHAnsi" w:cstheme="majorBidi"/>
      <w:color w:val="011B31" w:themeColor="accent1" w:themeShade="7F"/>
      <w:sz w:val="22"/>
      <w:lang w:val="sl-SI"/>
    </w:rPr>
  </w:style>
  <w:style w:type="character" w:customStyle="1" w:styleId="Naslov7Znak">
    <w:name w:val="Naslov 7 Znak"/>
    <w:basedOn w:val="Privzetapisavaodstavka"/>
    <w:link w:val="Naslov7"/>
    <w:uiPriority w:val="9"/>
    <w:semiHidden/>
    <w:rsid w:val="00DE2D93"/>
    <w:rPr>
      <w:rFonts w:asciiTheme="majorHAnsi" w:eastAsiaTheme="majorEastAsia" w:hAnsiTheme="majorHAnsi" w:cstheme="majorBidi"/>
      <w:i/>
      <w:iCs/>
      <w:color w:val="011B31" w:themeColor="accent1" w:themeShade="7F"/>
      <w:sz w:val="22"/>
      <w:lang w:val="sl-SI"/>
    </w:rPr>
  </w:style>
  <w:style w:type="character" w:customStyle="1" w:styleId="Naslov8Znak">
    <w:name w:val="Naslov 8 Znak"/>
    <w:basedOn w:val="Privzetapisavaodstavka"/>
    <w:link w:val="Naslov8"/>
    <w:uiPriority w:val="9"/>
    <w:semiHidden/>
    <w:rsid w:val="00DE2D93"/>
    <w:rPr>
      <w:rFonts w:asciiTheme="majorHAnsi" w:eastAsiaTheme="majorEastAsia" w:hAnsiTheme="majorHAnsi" w:cstheme="majorBidi"/>
      <w:color w:val="272727" w:themeColor="text1" w:themeTint="D8"/>
      <w:sz w:val="21"/>
      <w:szCs w:val="21"/>
      <w:lang w:val="sl-SI"/>
    </w:rPr>
  </w:style>
  <w:style w:type="character" w:customStyle="1" w:styleId="Naslov9Znak">
    <w:name w:val="Naslov 9 Znak"/>
    <w:basedOn w:val="Privzetapisavaodstavka"/>
    <w:link w:val="Naslov9"/>
    <w:uiPriority w:val="9"/>
    <w:semiHidden/>
    <w:rsid w:val="00DE2D93"/>
    <w:rPr>
      <w:rFonts w:asciiTheme="majorHAnsi" w:eastAsiaTheme="majorEastAsia" w:hAnsiTheme="majorHAnsi" w:cstheme="majorBidi"/>
      <w:i/>
      <w:iCs/>
      <w:color w:val="272727" w:themeColor="text1" w:themeTint="D8"/>
      <w:sz w:val="21"/>
      <w:szCs w:val="21"/>
      <w:lang w:val="sl-SI"/>
    </w:rPr>
  </w:style>
  <w:style w:type="character" w:styleId="Naslovknjige">
    <w:name w:val="Book Title"/>
    <w:basedOn w:val="Privzetapisavaodstavka"/>
    <w:uiPriority w:val="33"/>
    <w:qFormat/>
    <w:rsid w:val="00807941"/>
    <w:rPr>
      <w:rFonts w:ascii="Calibri" w:hAnsi="Calibri"/>
      <w:b/>
      <w:bCs/>
      <w:i/>
      <w:iCs/>
      <w:spacing w:val="5"/>
    </w:rPr>
  </w:style>
  <w:style w:type="paragraph" w:styleId="Intenzivencitat">
    <w:name w:val="Intense Quote"/>
    <w:basedOn w:val="Navaden"/>
    <w:next w:val="Navaden"/>
    <w:link w:val="IntenzivencitatZnak"/>
    <w:uiPriority w:val="30"/>
    <w:qFormat/>
    <w:rsid w:val="006E3533"/>
    <w:pPr>
      <w:pBdr>
        <w:top w:val="single" w:sz="4" w:space="10" w:color="023863" w:themeColor="accent1"/>
        <w:bottom w:val="single" w:sz="4" w:space="10" w:color="023863" w:themeColor="accent1"/>
      </w:pBdr>
      <w:spacing w:before="360" w:after="360"/>
      <w:ind w:left="864" w:right="864"/>
      <w:jc w:val="center"/>
    </w:pPr>
    <w:rPr>
      <w:i/>
      <w:iCs/>
      <w:color w:val="023863" w:themeColor="accent1"/>
    </w:rPr>
  </w:style>
  <w:style w:type="character" w:customStyle="1" w:styleId="IntenzivencitatZnak">
    <w:name w:val="Intenziven citat Znak"/>
    <w:basedOn w:val="Privzetapisavaodstavka"/>
    <w:link w:val="Intenzivencitat"/>
    <w:uiPriority w:val="30"/>
    <w:rsid w:val="006E3533"/>
    <w:rPr>
      <w:i/>
      <w:iCs/>
      <w:color w:val="023863" w:themeColor="accent1"/>
    </w:rPr>
  </w:style>
  <w:style w:type="paragraph" w:styleId="Citat">
    <w:name w:val="Quote"/>
    <w:basedOn w:val="Navaden"/>
    <w:next w:val="Navaden"/>
    <w:link w:val="CitatZnak"/>
    <w:uiPriority w:val="29"/>
    <w:qFormat/>
    <w:rsid w:val="006E3533"/>
    <w:pPr>
      <w:spacing w:before="200" w:after="160"/>
      <w:ind w:left="864" w:right="864"/>
      <w:jc w:val="center"/>
    </w:pPr>
    <w:rPr>
      <w:i/>
      <w:iCs/>
      <w:color w:val="404040" w:themeColor="text1" w:themeTint="BF"/>
    </w:rPr>
  </w:style>
  <w:style w:type="character" w:customStyle="1" w:styleId="CitatZnak">
    <w:name w:val="Citat Znak"/>
    <w:basedOn w:val="Privzetapisavaodstavka"/>
    <w:link w:val="Citat"/>
    <w:uiPriority w:val="29"/>
    <w:rsid w:val="006E3533"/>
    <w:rPr>
      <w:i/>
      <w:iCs/>
      <w:color w:val="404040" w:themeColor="text1" w:themeTint="BF"/>
    </w:rPr>
  </w:style>
  <w:style w:type="character" w:styleId="Hiperpovezava">
    <w:name w:val="Hyperlink"/>
    <w:basedOn w:val="Privzetapisavaodstavka"/>
    <w:uiPriority w:val="99"/>
    <w:unhideWhenUsed/>
    <w:rsid w:val="006E3533"/>
    <w:rPr>
      <w:color w:val="B4BC27" w:themeColor="hyperlink"/>
      <w:u w:val="single"/>
    </w:rPr>
  </w:style>
  <w:style w:type="character" w:customStyle="1" w:styleId="Nerazreenaomemba1">
    <w:name w:val="Nerazrešena omemba1"/>
    <w:basedOn w:val="Privzetapisavaodstavka"/>
    <w:uiPriority w:val="99"/>
    <w:semiHidden/>
    <w:unhideWhenUsed/>
    <w:rsid w:val="005A136F"/>
    <w:rPr>
      <w:color w:val="605E5C"/>
      <w:shd w:val="clear" w:color="auto" w:fill="E1DFDD"/>
    </w:rPr>
  </w:style>
  <w:style w:type="paragraph" w:styleId="Podnaslov">
    <w:name w:val="Subtitle"/>
    <w:basedOn w:val="Navaden"/>
    <w:next w:val="Navaden"/>
    <w:link w:val="PodnaslovZnak"/>
    <w:uiPriority w:val="11"/>
    <w:qFormat/>
    <w:rsid w:val="00807941"/>
    <w:pPr>
      <w:numPr>
        <w:ilvl w:val="1"/>
      </w:numPr>
      <w:spacing w:after="160"/>
    </w:pPr>
    <w:rPr>
      <w:color w:val="5A5A5A" w:themeColor="text1" w:themeTint="A5"/>
      <w:spacing w:val="15"/>
      <w:szCs w:val="22"/>
    </w:rPr>
  </w:style>
  <w:style w:type="character" w:customStyle="1" w:styleId="PodnaslovZnak">
    <w:name w:val="Podnaslov Znak"/>
    <w:basedOn w:val="Privzetapisavaodstavka"/>
    <w:link w:val="Podnaslov"/>
    <w:uiPriority w:val="11"/>
    <w:rsid w:val="00807941"/>
    <w:rPr>
      <w:rFonts w:ascii="Calibri" w:hAnsi="Calibri"/>
      <w:color w:val="5A5A5A" w:themeColor="text1" w:themeTint="A5"/>
      <w:spacing w:val="15"/>
      <w:sz w:val="22"/>
      <w:szCs w:val="22"/>
      <w:lang w:val="sl-SI"/>
    </w:rPr>
  </w:style>
  <w:style w:type="character" w:styleId="Poudarek">
    <w:name w:val="Emphasis"/>
    <w:basedOn w:val="Privzetapisavaodstavka"/>
    <w:uiPriority w:val="20"/>
    <w:qFormat/>
    <w:rsid w:val="00807941"/>
    <w:rPr>
      <w:rFonts w:ascii="Calibri" w:hAnsi="Calibri"/>
      <w:i/>
      <w:iCs/>
    </w:rPr>
  </w:style>
  <w:style w:type="character" w:styleId="Intenzivenpoudarek">
    <w:name w:val="Intense Emphasis"/>
    <w:basedOn w:val="Privzetapisavaodstavka"/>
    <w:uiPriority w:val="21"/>
    <w:qFormat/>
    <w:rsid w:val="00807941"/>
    <w:rPr>
      <w:rFonts w:ascii="Calibri" w:hAnsi="Calibri"/>
      <w:i/>
      <w:iCs/>
      <w:color w:val="023863" w:themeColor="accent1"/>
    </w:rPr>
  </w:style>
  <w:style w:type="character" w:styleId="Krepko">
    <w:name w:val="Strong"/>
    <w:basedOn w:val="Privzetapisavaodstavka"/>
    <w:uiPriority w:val="22"/>
    <w:qFormat/>
    <w:rsid w:val="00807941"/>
    <w:rPr>
      <w:rFonts w:ascii="Calibri" w:hAnsi="Calibri"/>
      <w:b/>
      <w:bCs/>
    </w:rPr>
  </w:style>
  <w:style w:type="character" w:styleId="Neensklic">
    <w:name w:val="Subtle Reference"/>
    <w:basedOn w:val="Privzetapisavaodstavka"/>
    <w:uiPriority w:val="31"/>
    <w:qFormat/>
    <w:rsid w:val="00807941"/>
    <w:rPr>
      <w:rFonts w:ascii="Calibri" w:hAnsi="Calibri"/>
      <w:smallCaps/>
      <w:color w:val="5A5A5A" w:themeColor="text1" w:themeTint="A5"/>
    </w:rPr>
  </w:style>
  <w:style w:type="character" w:styleId="Intenzivensklic">
    <w:name w:val="Intense Reference"/>
    <w:basedOn w:val="Privzetapisavaodstavka"/>
    <w:uiPriority w:val="32"/>
    <w:qFormat/>
    <w:rsid w:val="00807941"/>
    <w:rPr>
      <w:rFonts w:ascii="Calibri" w:hAnsi="Calibri"/>
      <w:b/>
      <w:bCs/>
      <w:smallCaps/>
      <w:color w:val="023863" w:themeColor="accent1"/>
      <w:spacing w:val="5"/>
    </w:rPr>
  </w:style>
  <w:style w:type="character" w:styleId="Neenpoudarek">
    <w:name w:val="Subtle Emphasis"/>
    <w:basedOn w:val="Privzetapisavaodstavka"/>
    <w:uiPriority w:val="19"/>
    <w:qFormat/>
    <w:rsid w:val="00807941"/>
    <w:rPr>
      <w:rFonts w:ascii="Calibri" w:hAnsi="Calibri"/>
      <w:i/>
      <w:iCs/>
      <w:color w:val="404040" w:themeColor="text1" w:themeTint="BF"/>
    </w:rPr>
  </w:style>
  <w:style w:type="paragraph" w:styleId="Napis">
    <w:name w:val="caption"/>
    <w:basedOn w:val="Navaden"/>
    <w:next w:val="Navaden"/>
    <w:uiPriority w:val="35"/>
    <w:unhideWhenUsed/>
    <w:qFormat/>
    <w:rsid w:val="00A0326B"/>
    <w:pPr>
      <w:spacing w:after="200" w:line="240" w:lineRule="auto"/>
    </w:pPr>
    <w:rPr>
      <w:i/>
      <w:iCs/>
      <w:color w:val="7F7F7F" w:themeColor="text2"/>
      <w:sz w:val="18"/>
      <w:szCs w:val="18"/>
    </w:rPr>
  </w:style>
  <w:style w:type="character" w:styleId="Pripombasklic">
    <w:name w:val="annotation reference"/>
    <w:basedOn w:val="Privzetapisavaodstavka"/>
    <w:uiPriority w:val="99"/>
    <w:unhideWhenUsed/>
    <w:rsid w:val="00AF544C"/>
    <w:rPr>
      <w:sz w:val="16"/>
      <w:szCs w:val="16"/>
    </w:rPr>
  </w:style>
  <w:style w:type="paragraph" w:styleId="Pripombabesedilo">
    <w:name w:val="annotation text"/>
    <w:aliases w:val="Q70"/>
    <w:basedOn w:val="Navaden"/>
    <w:link w:val="PripombabesediloZnak"/>
    <w:uiPriority w:val="99"/>
    <w:unhideWhenUsed/>
    <w:rsid w:val="00AF544C"/>
    <w:pPr>
      <w:spacing w:line="240" w:lineRule="auto"/>
    </w:pPr>
    <w:rPr>
      <w:sz w:val="20"/>
      <w:szCs w:val="20"/>
    </w:rPr>
  </w:style>
  <w:style w:type="character" w:customStyle="1" w:styleId="PripombabesediloZnak">
    <w:name w:val="Pripomba – besedilo Znak"/>
    <w:aliases w:val="Q70 Znak"/>
    <w:basedOn w:val="Privzetapisavaodstavka"/>
    <w:link w:val="Pripombabesedilo"/>
    <w:uiPriority w:val="99"/>
    <w:rsid w:val="00AF544C"/>
    <w:rPr>
      <w:rFonts w:ascii="Calibri" w:hAnsi="Calibri"/>
      <w:sz w:val="20"/>
      <w:szCs w:val="20"/>
      <w:lang w:val="sl-SI"/>
    </w:rPr>
  </w:style>
  <w:style w:type="paragraph" w:styleId="Zadevapripombe">
    <w:name w:val="annotation subject"/>
    <w:basedOn w:val="Pripombabesedilo"/>
    <w:next w:val="Pripombabesedilo"/>
    <w:link w:val="ZadevapripombeZnak"/>
    <w:uiPriority w:val="99"/>
    <w:semiHidden/>
    <w:unhideWhenUsed/>
    <w:rsid w:val="00AF544C"/>
    <w:rPr>
      <w:b/>
      <w:bCs/>
    </w:rPr>
  </w:style>
  <w:style w:type="character" w:customStyle="1" w:styleId="ZadevapripombeZnak">
    <w:name w:val="Zadeva pripombe Znak"/>
    <w:basedOn w:val="PripombabesediloZnak"/>
    <w:link w:val="Zadevapripombe"/>
    <w:uiPriority w:val="99"/>
    <w:semiHidden/>
    <w:rsid w:val="00AF544C"/>
    <w:rPr>
      <w:rFonts w:ascii="Calibri" w:hAnsi="Calibri"/>
      <w:b/>
      <w:bCs/>
      <w:sz w:val="20"/>
      <w:szCs w:val="20"/>
      <w:lang w:val="sl-SI"/>
    </w:rPr>
  </w:style>
  <w:style w:type="paragraph" w:customStyle="1" w:styleId="12QNavaden">
    <w:name w:val="12Q Navaden"/>
    <w:basedOn w:val="Navaden"/>
    <w:link w:val="12QNavadenZnak"/>
    <w:qFormat/>
    <w:rsid w:val="001B622F"/>
    <w:pPr>
      <w:spacing w:line="276" w:lineRule="auto"/>
    </w:pPr>
    <w:rPr>
      <w:rFonts w:ascii="Verdana" w:eastAsiaTheme="minorHAnsi" w:hAnsi="Verdana"/>
      <w:sz w:val="20"/>
      <w:szCs w:val="22"/>
    </w:rPr>
  </w:style>
  <w:style w:type="character" w:customStyle="1" w:styleId="12QNavadenZnak">
    <w:name w:val="12Q Navaden Znak"/>
    <w:basedOn w:val="Privzetapisavaodstavka"/>
    <w:link w:val="12QNavaden"/>
    <w:rsid w:val="001B622F"/>
    <w:rPr>
      <w:rFonts w:ascii="Verdana" w:eastAsiaTheme="minorHAnsi" w:hAnsi="Verdana"/>
      <w:sz w:val="20"/>
      <w:szCs w:val="22"/>
      <w:lang w:val="sl-SI"/>
    </w:rPr>
  </w:style>
  <w:style w:type="character" w:customStyle="1" w:styleId="OdstavekseznamaZnak">
    <w:name w:val="Odstavek seznama Znak"/>
    <w:basedOn w:val="Privzetapisavaodstavka"/>
    <w:link w:val="Odstavekseznama"/>
    <w:uiPriority w:val="34"/>
    <w:rsid w:val="001B622F"/>
    <w:rPr>
      <w:rFonts w:ascii="Calibri" w:hAnsi="Calibri"/>
      <w:sz w:val="22"/>
      <w:lang w:val="sl-SI"/>
    </w:rPr>
  </w:style>
  <w:style w:type="table" w:styleId="Tabelamrea">
    <w:name w:val="Table Grid"/>
    <w:basedOn w:val="Navadnatabela"/>
    <w:uiPriority w:val="59"/>
    <w:rsid w:val="0041667E"/>
    <w:tblPr/>
  </w:style>
  <w:style w:type="character" w:styleId="Besedilooznabemesta">
    <w:name w:val="Placeholder Text"/>
    <w:basedOn w:val="Privzetapisavaodstavka"/>
    <w:uiPriority w:val="99"/>
    <w:semiHidden/>
    <w:rsid w:val="001D22BA"/>
    <w:rPr>
      <w:color w:val="808080"/>
    </w:rPr>
  </w:style>
  <w:style w:type="character" w:styleId="Nerazreenaomemba">
    <w:name w:val="Unresolved Mention"/>
    <w:basedOn w:val="Privzetapisavaodstavka"/>
    <w:uiPriority w:val="99"/>
    <w:semiHidden/>
    <w:unhideWhenUsed/>
    <w:rsid w:val="00AE7EFF"/>
    <w:rPr>
      <w:color w:val="605E5C"/>
      <w:shd w:val="clear" w:color="auto" w:fill="E1DFDD"/>
    </w:rPr>
  </w:style>
  <w:style w:type="paragraph" w:styleId="Revizija">
    <w:name w:val="Revision"/>
    <w:hidden/>
    <w:uiPriority w:val="99"/>
    <w:semiHidden/>
    <w:rsid w:val="0071507B"/>
    <w:rPr>
      <w:rFonts w:ascii="Calibri" w:hAnsi="Calibri"/>
      <w:sz w:val="22"/>
      <w:lang w:val="sl-SI"/>
    </w:rPr>
  </w:style>
  <w:style w:type="table" w:customStyle="1" w:styleId="Navadnatabela31">
    <w:name w:val="Navadna tabela 31"/>
    <w:basedOn w:val="Navadnatabela"/>
    <w:uiPriority w:val="43"/>
    <w:rsid w:val="00AC56A8"/>
    <w:rPr>
      <w:rFonts w:ascii="Times New Roman" w:eastAsia="Times New Roman" w:hAnsi="Times New Roman" w:cs="Times New Roman"/>
      <w:sz w:val="20"/>
      <w:szCs w:val="20"/>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styleId="Telobesedila">
    <w:name w:val="Body Text"/>
    <w:basedOn w:val="Navaden"/>
    <w:link w:val="TelobesedilaZnak"/>
    <w:rsid w:val="00160AC9"/>
    <w:pPr>
      <w:spacing w:line="240" w:lineRule="auto"/>
    </w:pPr>
    <w:rPr>
      <w:rFonts w:ascii="Arial" w:eastAsia="Times New Roman" w:hAnsi="Arial" w:cs="Times New Roman"/>
      <w:szCs w:val="20"/>
    </w:rPr>
  </w:style>
  <w:style w:type="character" w:customStyle="1" w:styleId="TelobesedilaZnak">
    <w:name w:val="Telo besedila Znak"/>
    <w:basedOn w:val="Privzetapisavaodstavka"/>
    <w:link w:val="Telobesedila"/>
    <w:rsid w:val="00160AC9"/>
    <w:rPr>
      <w:rFonts w:ascii="Arial" w:eastAsia="Times New Roman" w:hAnsi="Arial" w:cs="Times New Roman"/>
      <w:sz w:val="22"/>
      <w:szCs w:val="20"/>
      <w:lang w:val="sl-SI"/>
    </w:rPr>
  </w:style>
  <w:style w:type="character" w:customStyle="1" w:styleId="ui-provider">
    <w:name w:val="ui-provider"/>
    <w:basedOn w:val="Privzetapisavaodstavka"/>
    <w:rsid w:val="008948A2"/>
  </w:style>
  <w:style w:type="paragraph" w:customStyle="1" w:styleId="Default">
    <w:name w:val="Default"/>
    <w:rsid w:val="006B7AA5"/>
    <w:pPr>
      <w:autoSpaceDE w:val="0"/>
      <w:autoSpaceDN w:val="0"/>
      <w:adjustRightInd w:val="0"/>
    </w:pPr>
    <w:rPr>
      <w:rFonts w:ascii="Calibri" w:hAnsi="Calibri" w:cs="Calibri"/>
      <w:color w:val="000000"/>
      <w:lang w:val="sl-SI"/>
    </w:rPr>
  </w:style>
  <w:style w:type="table" w:styleId="Tabelasvetlamrea1poudarek1">
    <w:name w:val="Grid Table 1 Light Accent 1"/>
    <w:basedOn w:val="Navadnatabela"/>
    <w:uiPriority w:val="46"/>
    <w:rsid w:val="005A30F5"/>
    <w:tblPr>
      <w:tblStyleRowBandSize w:val="1"/>
      <w:tblStyleColBandSize w:val="1"/>
    </w:tblPr>
    <w:tblStylePr w:type="firstRow">
      <w:rPr>
        <w:b/>
        <w:bCs/>
      </w:rPr>
      <w:tblPr/>
      <w:tcPr>
        <w:tcBorders>
          <w:bottom w:val="single" w:sz="12" w:space="0" w:color="0E90FA" w:themeColor="accent1" w:themeTint="99"/>
        </w:tcBorders>
      </w:tcPr>
    </w:tblStylePr>
    <w:tblStylePr w:type="lastRow">
      <w:rPr>
        <w:b/>
        <w:bCs/>
      </w:rPr>
      <w:tblPr/>
      <w:tcPr>
        <w:tcBorders>
          <w:top w:val="double" w:sz="2" w:space="0" w:color="0E90FA" w:themeColor="accent1" w:themeTint="99"/>
        </w:tcBorders>
      </w:tcPr>
    </w:tblStylePr>
    <w:tblStylePr w:type="firstCol">
      <w:rPr>
        <w:b/>
        <w:bCs/>
      </w:rPr>
    </w:tblStylePr>
    <w:tblStylePr w:type="lastCol">
      <w:rPr>
        <w:b/>
        <w:bCs/>
      </w:rPr>
    </w:tblStylePr>
  </w:style>
  <w:style w:type="character" w:styleId="Omemba">
    <w:name w:val="Mention"/>
    <w:basedOn w:val="Privzetapisavaodstavka"/>
    <w:uiPriority w:val="99"/>
    <w:unhideWhenUsed/>
    <w:rsid w:val="00A40F28"/>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8133151">
      <w:bodyDiv w:val="1"/>
      <w:marLeft w:val="0"/>
      <w:marRight w:val="0"/>
      <w:marTop w:val="0"/>
      <w:marBottom w:val="0"/>
      <w:divBdr>
        <w:top w:val="none" w:sz="0" w:space="0" w:color="auto"/>
        <w:left w:val="none" w:sz="0" w:space="0" w:color="auto"/>
        <w:bottom w:val="none" w:sz="0" w:space="0" w:color="auto"/>
        <w:right w:val="none" w:sz="0" w:space="0" w:color="auto"/>
      </w:divBdr>
    </w:div>
    <w:div w:id="909534176">
      <w:bodyDiv w:val="1"/>
      <w:marLeft w:val="0"/>
      <w:marRight w:val="0"/>
      <w:marTop w:val="0"/>
      <w:marBottom w:val="0"/>
      <w:divBdr>
        <w:top w:val="none" w:sz="0" w:space="0" w:color="auto"/>
        <w:left w:val="none" w:sz="0" w:space="0" w:color="auto"/>
        <w:bottom w:val="none" w:sz="0" w:space="0" w:color="auto"/>
        <w:right w:val="none" w:sz="0" w:space="0" w:color="auto"/>
      </w:divBdr>
    </w:div>
    <w:div w:id="1096949272">
      <w:bodyDiv w:val="1"/>
      <w:marLeft w:val="0"/>
      <w:marRight w:val="0"/>
      <w:marTop w:val="0"/>
      <w:marBottom w:val="0"/>
      <w:divBdr>
        <w:top w:val="none" w:sz="0" w:space="0" w:color="auto"/>
        <w:left w:val="none" w:sz="0" w:space="0" w:color="auto"/>
        <w:bottom w:val="none" w:sz="0" w:space="0" w:color="auto"/>
        <w:right w:val="none" w:sz="0" w:space="0" w:color="auto"/>
      </w:divBdr>
    </w:div>
    <w:div w:id="1428841347">
      <w:bodyDiv w:val="1"/>
      <w:marLeft w:val="0"/>
      <w:marRight w:val="0"/>
      <w:marTop w:val="0"/>
      <w:marBottom w:val="0"/>
      <w:divBdr>
        <w:top w:val="none" w:sz="0" w:space="0" w:color="auto"/>
        <w:left w:val="none" w:sz="0" w:space="0" w:color="auto"/>
        <w:bottom w:val="none" w:sz="0" w:space="0" w:color="auto"/>
        <w:right w:val="none" w:sz="0" w:space="0" w:color="auto"/>
      </w:divBdr>
    </w:div>
    <w:div w:id="1532651444">
      <w:bodyDiv w:val="1"/>
      <w:marLeft w:val="0"/>
      <w:marRight w:val="0"/>
      <w:marTop w:val="0"/>
      <w:marBottom w:val="0"/>
      <w:divBdr>
        <w:top w:val="none" w:sz="0" w:space="0" w:color="auto"/>
        <w:left w:val="none" w:sz="0" w:space="0" w:color="auto"/>
        <w:bottom w:val="none" w:sz="0" w:space="0" w:color="auto"/>
        <w:right w:val="none" w:sz="0" w:space="0" w:color="auto"/>
      </w:divBdr>
    </w:div>
    <w:div w:id="1683781570">
      <w:bodyDiv w:val="1"/>
      <w:marLeft w:val="0"/>
      <w:marRight w:val="0"/>
      <w:marTop w:val="0"/>
      <w:marBottom w:val="0"/>
      <w:divBdr>
        <w:top w:val="none" w:sz="0" w:space="0" w:color="auto"/>
        <w:left w:val="none" w:sz="0" w:space="0" w:color="auto"/>
        <w:bottom w:val="none" w:sz="0" w:space="0" w:color="auto"/>
        <w:right w:val="none" w:sz="0" w:space="0" w:color="auto"/>
      </w:divBdr>
    </w:div>
    <w:div w:id="1683899349">
      <w:bodyDiv w:val="1"/>
      <w:marLeft w:val="0"/>
      <w:marRight w:val="0"/>
      <w:marTop w:val="0"/>
      <w:marBottom w:val="0"/>
      <w:divBdr>
        <w:top w:val="none" w:sz="0" w:space="0" w:color="auto"/>
        <w:left w:val="none" w:sz="0" w:space="0" w:color="auto"/>
        <w:bottom w:val="none" w:sz="0" w:space="0" w:color="auto"/>
        <w:right w:val="none" w:sz="0" w:space="0" w:color="auto"/>
      </w:divBdr>
    </w:div>
    <w:div w:id="1697463109">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enarocanje.si/" TargetMode="External"/><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ejn.gov.si/eJN2"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ejn.gov.si" TargetMode="Externa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jn.gov.si"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jpeg"/></Relationships>
</file>

<file path=word/theme/theme1.xml><?xml version="1.0" encoding="utf-8"?>
<a:theme xmlns:a="http://schemas.openxmlformats.org/drawingml/2006/main" name="GEN tema CGP 2020">
  <a:themeElements>
    <a:clrScheme name="Po meri 7">
      <a:dk1>
        <a:sysClr val="windowText" lastClr="000000"/>
      </a:dk1>
      <a:lt1>
        <a:sysClr val="window" lastClr="FFFFFF"/>
      </a:lt1>
      <a:dk2>
        <a:srgbClr val="7F7F7F"/>
      </a:dk2>
      <a:lt2>
        <a:srgbClr val="F2F2F2"/>
      </a:lt2>
      <a:accent1>
        <a:srgbClr val="023863"/>
      </a:accent1>
      <a:accent2>
        <a:srgbClr val="00688C"/>
      </a:accent2>
      <a:accent3>
        <a:srgbClr val="589AB2"/>
      </a:accent3>
      <a:accent4>
        <a:srgbClr val="A6BCC6"/>
      </a:accent4>
      <a:accent5>
        <a:srgbClr val="B4BC27"/>
      </a:accent5>
      <a:accent6>
        <a:srgbClr val="D8D680"/>
      </a:accent6>
      <a:hlink>
        <a:srgbClr val="B4BC27"/>
      </a:hlink>
      <a:folHlink>
        <a:srgbClr val="023863"/>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4C76B84AE1C89441879C401E0FE9783C" ma:contentTypeVersion="2" ma:contentTypeDescription="Ustvari nov dokument." ma:contentTypeScope="" ma:versionID="97331879a2673c140836f81fd276a975">
  <xsd:schema xmlns:xsd="http://www.w3.org/2001/XMLSchema" xmlns:xs="http://www.w3.org/2001/XMLSchema" xmlns:p="http://schemas.microsoft.com/office/2006/metadata/properties" xmlns:ns2="ef7682a4-b5cd-433e-b489-bfc88bdbd5a6" targetNamespace="http://schemas.microsoft.com/office/2006/metadata/properties" ma:root="true" ma:fieldsID="3794a280c01810173d97f410a774b1f1" ns2:_="">
    <xsd:import namespace="ef7682a4-b5cd-433e-b489-bfc88bdbd5a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f7682a4-b5cd-433e-b489-bfc88bdbd5a6" elementFormDefault="qualified">
    <xsd:import namespace="http://schemas.microsoft.com/office/2006/documentManagement/types"/>
    <xsd:import namespace="http://schemas.microsoft.com/office/infopath/2007/PartnerControls"/>
    <xsd:element name="SharedWithUsers" ma:index="8"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V skupni rabi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ef7682a4-b5cd-433e-b489-bfc88bdbd5a6">
      <UserInfo>
        <DisplayName>Jasna Močnik</DisplayName>
        <AccountId>1052</AccountId>
        <AccountType/>
      </UserInfo>
    </SharedWithUsers>
  </documentManagement>
</p:properties>
</file>

<file path=customXml/itemProps1.xml><?xml version="1.0" encoding="utf-8"?>
<ds:datastoreItem xmlns:ds="http://schemas.openxmlformats.org/officeDocument/2006/customXml" ds:itemID="{E10E056B-D4BF-45BE-A86A-B4A6738D74E8}">
  <ds:schemaRefs>
    <ds:schemaRef ds:uri="http://schemas.openxmlformats.org/officeDocument/2006/bibliography"/>
  </ds:schemaRefs>
</ds:datastoreItem>
</file>

<file path=customXml/itemProps2.xml><?xml version="1.0" encoding="utf-8"?>
<ds:datastoreItem xmlns:ds="http://schemas.openxmlformats.org/officeDocument/2006/customXml" ds:itemID="{D3FFE9D4-2672-4412-A0AF-DD0054D09418}">
  <ds:schemaRefs>
    <ds:schemaRef ds:uri="http://schemas.microsoft.com/sharepoint/v3/contenttype/forms"/>
  </ds:schemaRefs>
</ds:datastoreItem>
</file>

<file path=customXml/itemProps3.xml><?xml version="1.0" encoding="utf-8"?>
<ds:datastoreItem xmlns:ds="http://schemas.openxmlformats.org/officeDocument/2006/customXml" ds:itemID="{9AED25E7-6D03-46DD-867A-ACD44860126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f7682a4-b5cd-433e-b489-bfc88bdbd5a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B8794E0-05F1-49DF-89DF-5B26F4C02CF6}">
  <ds:schemaRefs>
    <ds:schemaRef ds:uri="http://schemas.microsoft.com/office/2006/documentManagement/types"/>
    <ds:schemaRef ds:uri="http://purl.org/dc/elements/1.1/"/>
    <ds:schemaRef ds:uri="http://schemas.microsoft.com/office/infopath/2007/PartnerControls"/>
    <ds:schemaRef ds:uri="http://www.w3.org/XML/1998/namespace"/>
    <ds:schemaRef ds:uri="ef7682a4-b5cd-433e-b489-bfc88bdbd5a6"/>
    <ds:schemaRef ds:uri="http://purl.org/dc/terms/"/>
    <ds:schemaRef ds:uri="http://schemas.openxmlformats.org/package/2006/metadata/core-properties"/>
    <ds:schemaRef ds:uri="http://schemas.microsoft.com/office/2006/metadata/properties"/>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31</Pages>
  <Words>10747</Words>
  <Characters>61262</Characters>
  <Application>Microsoft Office Word</Application>
  <DocSecurity>0</DocSecurity>
  <Lines>510</Lines>
  <Paragraphs>143</Paragraphs>
  <ScaleCrop>false</ScaleCrop>
  <HeadingPairs>
    <vt:vector size="2" baseType="variant">
      <vt:variant>
        <vt:lpstr>Naslov</vt:lpstr>
      </vt:variant>
      <vt:variant>
        <vt:i4>1</vt:i4>
      </vt:variant>
    </vt:vector>
  </HeadingPairs>
  <TitlesOfParts>
    <vt:vector size="1" baseType="lpstr">
      <vt:lpstr>Dokumentacija v zvezi z javnim naročilom</vt:lpstr>
    </vt:vector>
  </TitlesOfParts>
  <Company/>
  <LinksUpToDate>false</LinksUpToDate>
  <CharactersWithSpaces>71866</CharactersWithSpaces>
  <SharedDoc>false</SharedDoc>
  <HLinks>
    <vt:vector size="192" baseType="variant">
      <vt:variant>
        <vt:i4>7733356</vt:i4>
      </vt:variant>
      <vt:variant>
        <vt:i4>180</vt:i4>
      </vt:variant>
      <vt:variant>
        <vt:i4>0</vt:i4>
      </vt:variant>
      <vt:variant>
        <vt:i4>5</vt:i4>
      </vt:variant>
      <vt:variant>
        <vt:lpwstr>https://ejn.gov.si/eJN2</vt:lpwstr>
      </vt:variant>
      <vt:variant>
        <vt:lpwstr/>
      </vt:variant>
      <vt:variant>
        <vt:i4>8192041</vt:i4>
      </vt:variant>
      <vt:variant>
        <vt:i4>177</vt:i4>
      </vt:variant>
      <vt:variant>
        <vt:i4>0</vt:i4>
      </vt:variant>
      <vt:variant>
        <vt:i4>5</vt:i4>
      </vt:variant>
      <vt:variant>
        <vt:lpwstr>https://ejn.gov.si/</vt:lpwstr>
      </vt:variant>
      <vt:variant>
        <vt:lpwstr/>
      </vt:variant>
      <vt:variant>
        <vt:i4>8192041</vt:i4>
      </vt:variant>
      <vt:variant>
        <vt:i4>174</vt:i4>
      </vt:variant>
      <vt:variant>
        <vt:i4>0</vt:i4>
      </vt:variant>
      <vt:variant>
        <vt:i4>5</vt:i4>
      </vt:variant>
      <vt:variant>
        <vt:lpwstr>https://ejn.gov.si/</vt:lpwstr>
      </vt:variant>
      <vt:variant>
        <vt:lpwstr/>
      </vt:variant>
      <vt:variant>
        <vt:i4>6291559</vt:i4>
      </vt:variant>
      <vt:variant>
        <vt:i4>171</vt:i4>
      </vt:variant>
      <vt:variant>
        <vt:i4>0</vt:i4>
      </vt:variant>
      <vt:variant>
        <vt:i4>5</vt:i4>
      </vt:variant>
      <vt:variant>
        <vt:lpwstr>https://www.enarocanje.si/</vt:lpwstr>
      </vt:variant>
      <vt:variant>
        <vt:lpwstr/>
      </vt:variant>
      <vt:variant>
        <vt:i4>1900599</vt:i4>
      </vt:variant>
      <vt:variant>
        <vt:i4>164</vt:i4>
      </vt:variant>
      <vt:variant>
        <vt:i4>0</vt:i4>
      </vt:variant>
      <vt:variant>
        <vt:i4>5</vt:i4>
      </vt:variant>
      <vt:variant>
        <vt:lpwstr/>
      </vt:variant>
      <vt:variant>
        <vt:lpwstr>_Toc215149437</vt:lpwstr>
      </vt:variant>
      <vt:variant>
        <vt:i4>1900599</vt:i4>
      </vt:variant>
      <vt:variant>
        <vt:i4>158</vt:i4>
      </vt:variant>
      <vt:variant>
        <vt:i4>0</vt:i4>
      </vt:variant>
      <vt:variant>
        <vt:i4>5</vt:i4>
      </vt:variant>
      <vt:variant>
        <vt:lpwstr/>
      </vt:variant>
      <vt:variant>
        <vt:lpwstr>_Toc215149436</vt:lpwstr>
      </vt:variant>
      <vt:variant>
        <vt:i4>1900599</vt:i4>
      </vt:variant>
      <vt:variant>
        <vt:i4>152</vt:i4>
      </vt:variant>
      <vt:variant>
        <vt:i4>0</vt:i4>
      </vt:variant>
      <vt:variant>
        <vt:i4>5</vt:i4>
      </vt:variant>
      <vt:variant>
        <vt:lpwstr/>
      </vt:variant>
      <vt:variant>
        <vt:lpwstr>_Toc215149435</vt:lpwstr>
      </vt:variant>
      <vt:variant>
        <vt:i4>1900599</vt:i4>
      </vt:variant>
      <vt:variant>
        <vt:i4>146</vt:i4>
      </vt:variant>
      <vt:variant>
        <vt:i4>0</vt:i4>
      </vt:variant>
      <vt:variant>
        <vt:i4>5</vt:i4>
      </vt:variant>
      <vt:variant>
        <vt:lpwstr/>
      </vt:variant>
      <vt:variant>
        <vt:lpwstr>_Toc215149434</vt:lpwstr>
      </vt:variant>
      <vt:variant>
        <vt:i4>1900599</vt:i4>
      </vt:variant>
      <vt:variant>
        <vt:i4>140</vt:i4>
      </vt:variant>
      <vt:variant>
        <vt:i4>0</vt:i4>
      </vt:variant>
      <vt:variant>
        <vt:i4>5</vt:i4>
      </vt:variant>
      <vt:variant>
        <vt:lpwstr/>
      </vt:variant>
      <vt:variant>
        <vt:lpwstr>_Toc215149433</vt:lpwstr>
      </vt:variant>
      <vt:variant>
        <vt:i4>1900599</vt:i4>
      </vt:variant>
      <vt:variant>
        <vt:i4>134</vt:i4>
      </vt:variant>
      <vt:variant>
        <vt:i4>0</vt:i4>
      </vt:variant>
      <vt:variant>
        <vt:i4>5</vt:i4>
      </vt:variant>
      <vt:variant>
        <vt:lpwstr/>
      </vt:variant>
      <vt:variant>
        <vt:lpwstr>_Toc215149432</vt:lpwstr>
      </vt:variant>
      <vt:variant>
        <vt:i4>1900599</vt:i4>
      </vt:variant>
      <vt:variant>
        <vt:i4>128</vt:i4>
      </vt:variant>
      <vt:variant>
        <vt:i4>0</vt:i4>
      </vt:variant>
      <vt:variant>
        <vt:i4>5</vt:i4>
      </vt:variant>
      <vt:variant>
        <vt:lpwstr/>
      </vt:variant>
      <vt:variant>
        <vt:lpwstr>_Toc215149431</vt:lpwstr>
      </vt:variant>
      <vt:variant>
        <vt:i4>1900599</vt:i4>
      </vt:variant>
      <vt:variant>
        <vt:i4>122</vt:i4>
      </vt:variant>
      <vt:variant>
        <vt:i4>0</vt:i4>
      </vt:variant>
      <vt:variant>
        <vt:i4>5</vt:i4>
      </vt:variant>
      <vt:variant>
        <vt:lpwstr/>
      </vt:variant>
      <vt:variant>
        <vt:lpwstr>_Toc215149430</vt:lpwstr>
      </vt:variant>
      <vt:variant>
        <vt:i4>1835063</vt:i4>
      </vt:variant>
      <vt:variant>
        <vt:i4>116</vt:i4>
      </vt:variant>
      <vt:variant>
        <vt:i4>0</vt:i4>
      </vt:variant>
      <vt:variant>
        <vt:i4>5</vt:i4>
      </vt:variant>
      <vt:variant>
        <vt:lpwstr/>
      </vt:variant>
      <vt:variant>
        <vt:lpwstr>_Toc215149429</vt:lpwstr>
      </vt:variant>
      <vt:variant>
        <vt:i4>1835063</vt:i4>
      </vt:variant>
      <vt:variant>
        <vt:i4>110</vt:i4>
      </vt:variant>
      <vt:variant>
        <vt:i4>0</vt:i4>
      </vt:variant>
      <vt:variant>
        <vt:i4>5</vt:i4>
      </vt:variant>
      <vt:variant>
        <vt:lpwstr/>
      </vt:variant>
      <vt:variant>
        <vt:lpwstr>_Toc215149428</vt:lpwstr>
      </vt:variant>
      <vt:variant>
        <vt:i4>1835063</vt:i4>
      </vt:variant>
      <vt:variant>
        <vt:i4>104</vt:i4>
      </vt:variant>
      <vt:variant>
        <vt:i4>0</vt:i4>
      </vt:variant>
      <vt:variant>
        <vt:i4>5</vt:i4>
      </vt:variant>
      <vt:variant>
        <vt:lpwstr/>
      </vt:variant>
      <vt:variant>
        <vt:lpwstr>_Toc215149427</vt:lpwstr>
      </vt:variant>
      <vt:variant>
        <vt:i4>1835063</vt:i4>
      </vt:variant>
      <vt:variant>
        <vt:i4>98</vt:i4>
      </vt:variant>
      <vt:variant>
        <vt:i4>0</vt:i4>
      </vt:variant>
      <vt:variant>
        <vt:i4>5</vt:i4>
      </vt:variant>
      <vt:variant>
        <vt:lpwstr/>
      </vt:variant>
      <vt:variant>
        <vt:lpwstr>_Toc215149426</vt:lpwstr>
      </vt:variant>
      <vt:variant>
        <vt:i4>1835063</vt:i4>
      </vt:variant>
      <vt:variant>
        <vt:i4>92</vt:i4>
      </vt:variant>
      <vt:variant>
        <vt:i4>0</vt:i4>
      </vt:variant>
      <vt:variant>
        <vt:i4>5</vt:i4>
      </vt:variant>
      <vt:variant>
        <vt:lpwstr/>
      </vt:variant>
      <vt:variant>
        <vt:lpwstr>_Toc215149425</vt:lpwstr>
      </vt:variant>
      <vt:variant>
        <vt:i4>1835063</vt:i4>
      </vt:variant>
      <vt:variant>
        <vt:i4>86</vt:i4>
      </vt:variant>
      <vt:variant>
        <vt:i4>0</vt:i4>
      </vt:variant>
      <vt:variant>
        <vt:i4>5</vt:i4>
      </vt:variant>
      <vt:variant>
        <vt:lpwstr/>
      </vt:variant>
      <vt:variant>
        <vt:lpwstr>_Toc215149424</vt:lpwstr>
      </vt:variant>
      <vt:variant>
        <vt:i4>1835063</vt:i4>
      </vt:variant>
      <vt:variant>
        <vt:i4>80</vt:i4>
      </vt:variant>
      <vt:variant>
        <vt:i4>0</vt:i4>
      </vt:variant>
      <vt:variant>
        <vt:i4>5</vt:i4>
      </vt:variant>
      <vt:variant>
        <vt:lpwstr/>
      </vt:variant>
      <vt:variant>
        <vt:lpwstr>_Toc215149423</vt:lpwstr>
      </vt:variant>
      <vt:variant>
        <vt:i4>1835063</vt:i4>
      </vt:variant>
      <vt:variant>
        <vt:i4>74</vt:i4>
      </vt:variant>
      <vt:variant>
        <vt:i4>0</vt:i4>
      </vt:variant>
      <vt:variant>
        <vt:i4>5</vt:i4>
      </vt:variant>
      <vt:variant>
        <vt:lpwstr/>
      </vt:variant>
      <vt:variant>
        <vt:lpwstr>_Toc215149422</vt:lpwstr>
      </vt:variant>
      <vt:variant>
        <vt:i4>1835063</vt:i4>
      </vt:variant>
      <vt:variant>
        <vt:i4>68</vt:i4>
      </vt:variant>
      <vt:variant>
        <vt:i4>0</vt:i4>
      </vt:variant>
      <vt:variant>
        <vt:i4>5</vt:i4>
      </vt:variant>
      <vt:variant>
        <vt:lpwstr/>
      </vt:variant>
      <vt:variant>
        <vt:lpwstr>_Toc215149421</vt:lpwstr>
      </vt:variant>
      <vt:variant>
        <vt:i4>1835063</vt:i4>
      </vt:variant>
      <vt:variant>
        <vt:i4>62</vt:i4>
      </vt:variant>
      <vt:variant>
        <vt:i4>0</vt:i4>
      </vt:variant>
      <vt:variant>
        <vt:i4>5</vt:i4>
      </vt:variant>
      <vt:variant>
        <vt:lpwstr/>
      </vt:variant>
      <vt:variant>
        <vt:lpwstr>_Toc215149420</vt:lpwstr>
      </vt:variant>
      <vt:variant>
        <vt:i4>2031671</vt:i4>
      </vt:variant>
      <vt:variant>
        <vt:i4>56</vt:i4>
      </vt:variant>
      <vt:variant>
        <vt:i4>0</vt:i4>
      </vt:variant>
      <vt:variant>
        <vt:i4>5</vt:i4>
      </vt:variant>
      <vt:variant>
        <vt:lpwstr/>
      </vt:variant>
      <vt:variant>
        <vt:lpwstr>_Toc215149419</vt:lpwstr>
      </vt:variant>
      <vt:variant>
        <vt:i4>2031671</vt:i4>
      </vt:variant>
      <vt:variant>
        <vt:i4>50</vt:i4>
      </vt:variant>
      <vt:variant>
        <vt:i4>0</vt:i4>
      </vt:variant>
      <vt:variant>
        <vt:i4>5</vt:i4>
      </vt:variant>
      <vt:variant>
        <vt:lpwstr/>
      </vt:variant>
      <vt:variant>
        <vt:lpwstr>_Toc215149418</vt:lpwstr>
      </vt:variant>
      <vt:variant>
        <vt:i4>2031671</vt:i4>
      </vt:variant>
      <vt:variant>
        <vt:i4>44</vt:i4>
      </vt:variant>
      <vt:variant>
        <vt:i4>0</vt:i4>
      </vt:variant>
      <vt:variant>
        <vt:i4>5</vt:i4>
      </vt:variant>
      <vt:variant>
        <vt:lpwstr/>
      </vt:variant>
      <vt:variant>
        <vt:lpwstr>_Toc215149417</vt:lpwstr>
      </vt:variant>
      <vt:variant>
        <vt:i4>2031671</vt:i4>
      </vt:variant>
      <vt:variant>
        <vt:i4>38</vt:i4>
      </vt:variant>
      <vt:variant>
        <vt:i4>0</vt:i4>
      </vt:variant>
      <vt:variant>
        <vt:i4>5</vt:i4>
      </vt:variant>
      <vt:variant>
        <vt:lpwstr/>
      </vt:variant>
      <vt:variant>
        <vt:lpwstr>_Toc215149416</vt:lpwstr>
      </vt:variant>
      <vt:variant>
        <vt:i4>2031671</vt:i4>
      </vt:variant>
      <vt:variant>
        <vt:i4>32</vt:i4>
      </vt:variant>
      <vt:variant>
        <vt:i4>0</vt:i4>
      </vt:variant>
      <vt:variant>
        <vt:i4>5</vt:i4>
      </vt:variant>
      <vt:variant>
        <vt:lpwstr/>
      </vt:variant>
      <vt:variant>
        <vt:lpwstr>_Toc215149415</vt:lpwstr>
      </vt:variant>
      <vt:variant>
        <vt:i4>2031671</vt:i4>
      </vt:variant>
      <vt:variant>
        <vt:i4>26</vt:i4>
      </vt:variant>
      <vt:variant>
        <vt:i4>0</vt:i4>
      </vt:variant>
      <vt:variant>
        <vt:i4>5</vt:i4>
      </vt:variant>
      <vt:variant>
        <vt:lpwstr/>
      </vt:variant>
      <vt:variant>
        <vt:lpwstr>_Toc215149414</vt:lpwstr>
      </vt:variant>
      <vt:variant>
        <vt:i4>2031671</vt:i4>
      </vt:variant>
      <vt:variant>
        <vt:i4>20</vt:i4>
      </vt:variant>
      <vt:variant>
        <vt:i4>0</vt:i4>
      </vt:variant>
      <vt:variant>
        <vt:i4>5</vt:i4>
      </vt:variant>
      <vt:variant>
        <vt:lpwstr/>
      </vt:variant>
      <vt:variant>
        <vt:lpwstr>_Toc215149413</vt:lpwstr>
      </vt:variant>
      <vt:variant>
        <vt:i4>2031671</vt:i4>
      </vt:variant>
      <vt:variant>
        <vt:i4>14</vt:i4>
      </vt:variant>
      <vt:variant>
        <vt:i4>0</vt:i4>
      </vt:variant>
      <vt:variant>
        <vt:i4>5</vt:i4>
      </vt:variant>
      <vt:variant>
        <vt:lpwstr/>
      </vt:variant>
      <vt:variant>
        <vt:lpwstr>_Toc215149412</vt:lpwstr>
      </vt:variant>
      <vt:variant>
        <vt:i4>2031671</vt:i4>
      </vt:variant>
      <vt:variant>
        <vt:i4>8</vt:i4>
      </vt:variant>
      <vt:variant>
        <vt:i4>0</vt:i4>
      </vt:variant>
      <vt:variant>
        <vt:i4>5</vt:i4>
      </vt:variant>
      <vt:variant>
        <vt:lpwstr/>
      </vt:variant>
      <vt:variant>
        <vt:lpwstr>_Toc215149411</vt:lpwstr>
      </vt:variant>
      <vt:variant>
        <vt:i4>2031671</vt:i4>
      </vt:variant>
      <vt:variant>
        <vt:i4>2</vt:i4>
      </vt:variant>
      <vt:variant>
        <vt:i4>0</vt:i4>
      </vt:variant>
      <vt:variant>
        <vt:i4>5</vt:i4>
      </vt:variant>
      <vt:variant>
        <vt:lpwstr/>
      </vt:variant>
      <vt:variant>
        <vt:lpwstr>_Toc215149410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Dokumentacija v zvezi z javnim naročilom</dc:title>
  <dc:subject/>
  <dc:creator>Darja Pompe</dc:creator>
  <cp:keywords/>
  <dc:description/>
  <cp:lastModifiedBy>Darja Pompe</cp:lastModifiedBy>
  <cp:revision>5</cp:revision>
  <cp:lastPrinted>2024-07-23T09:10:00Z</cp:lastPrinted>
  <dcterms:created xsi:type="dcterms:W3CDTF">2026-08-05T09:04:00Z</dcterms:created>
  <dcterms:modified xsi:type="dcterms:W3CDTF">2026-08-06T06:20:00Z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zbris odobritve 1">
    <vt:lpwstr>, </vt:lpwstr>
  </property>
  <property fmtid="{D5CDD505-2E9C-101B-9397-08002B2CF9AE}" pid="3" name="Izbris odobritve">
    <vt:lpwstr>http://intradoc.gen-energija.si/_layouts/15/wrkstat.aspx?List=02eb5ef8-2c26-45b1-8df7-86b7de891f36&amp;WorkflowInstanceName=78bb2263-0a28-4067-b075-d9189069cd29, Stage 1</vt:lpwstr>
  </property>
  <property fmtid="{D5CDD505-2E9C-101B-9397-08002B2CF9AE}" pid="4" name="rocno obvescanje dokumentisv">
    <vt:lpwstr>, </vt:lpwstr>
  </property>
  <property fmtid="{D5CDD505-2E9C-101B-9397-08002B2CF9AE}" pid="5" name="ContentTypeId">
    <vt:lpwstr>0x0101004C76B84AE1C89441879C401E0FE9783C</vt:lpwstr>
  </property>
  <property fmtid="{D5CDD505-2E9C-101B-9397-08002B2CF9AE}" pid="6" name="Številčenje(1)">
    <vt:lpwstr>, </vt:lpwstr>
  </property>
  <property fmtid="{D5CDD505-2E9C-101B-9397-08002B2CF9AE}" pid="7" name="Ododbritev dokumenta 2013">
    <vt:lpwstr>, </vt:lpwstr>
  </property>
  <property fmtid="{D5CDD505-2E9C-101B-9397-08002B2CF9AE}" pid="8" name="test2013izbrisi">
    <vt:lpwstr>, </vt:lpwstr>
  </property>
  <property fmtid="{D5CDD505-2E9C-101B-9397-08002B2CF9AE}" pid="9" name="Obvestilo o novi izdaji DSV">
    <vt:lpwstr>, </vt:lpwstr>
  </property>
  <property fmtid="{D5CDD505-2E9C-101B-9397-08002B2CF9AE}" pid="10" name="Izbris odobritve 2">
    <vt:lpwstr>, </vt:lpwstr>
  </property>
  <property fmtid="{D5CDD505-2E9C-101B-9397-08002B2CF9AE}" pid="11" name="Prijava neskladja1">
    <vt:lpwstr>, </vt:lpwstr>
  </property>
  <property fmtid="{D5CDD505-2E9C-101B-9397-08002B2CF9AE}" pid="12" name="_dlc_DocIdItemGuid">
    <vt:lpwstr>486b4072-fec5-4bea-9ae9-71e6fc56e7ff</vt:lpwstr>
  </property>
  <property fmtid="{D5CDD505-2E9C-101B-9397-08002B2CF9AE}" pid="13" name="Prepis lookup polja">
    <vt:lpwstr>, </vt:lpwstr>
  </property>
  <property fmtid="{D5CDD505-2E9C-101B-9397-08002B2CF9AE}" pid="14" name="WorkflowChangePath">
    <vt:lpwstr>b0b653eb-8e00-4e8a-aba3-3ba19d17ce38,8;82b6a071-b8b3-4cdf-806b-72570a547870,9;82b6a071-b8b3-4cdf-806b-72570a547870,10;82b6a071-b8b3-4cdf-806b-72570a547870,10;82b6a071-b8b3-4cdf-806b-72570a547870,10;82b6a071-b8b3-4cdf-806b-72570a547870,10;82b6a071-b8b3-4cd</vt:lpwstr>
  </property>
</Properties>
</file>